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6C3F" w14:textId="77777777" w:rsidR="00047D37" w:rsidRDefault="00047D37" w:rsidP="005E63B0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Faculdade de Tecnologia de São Bernardo do Campo </w:t>
      </w:r>
    </w:p>
    <w:p w14:paraId="7DAB0EEF" w14:textId="2B19D9FC" w:rsidR="005E63B0" w:rsidRDefault="00047D37" w:rsidP="005E63B0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“Adib Moisés Dib”</w:t>
      </w:r>
    </w:p>
    <w:p w14:paraId="7C1C8891" w14:textId="77777777" w:rsidR="00047D37" w:rsidRDefault="00047D37" w:rsidP="005E63B0">
      <w:pPr>
        <w:spacing w:after="0"/>
        <w:jc w:val="center"/>
        <w:rPr>
          <w:rFonts w:ascii="Arial" w:hAnsi="Arial" w:cs="Arial"/>
          <w:b/>
          <w:bCs/>
        </w:rPr>
      </w:pPr>
    </w:p>
    <w:p w14:paraId="00D12494" w14:textId="77777777" w:rsidR="00047D37" w:rsidRDefault="00047D37" w:rsidP="005E63B0">
      <w:pPr>
        <w:spacing w:after="0"/>
        <w:jc w:val="center"/>
        <w:rPr>
          <w:rFonts w:ascii="Arial" w:hAnsi="Arial" w:cs="Arial"/>
          <w:b/>
          <w:bCs/>
        </w:rPr>
      </w:pPr>
    </w:p>
    <w:p w14:paraId="0CA914EC" w14:textId="77777777" w:rsidR="00047D37" w:rsidRDefault="00047D37" w:rsidP="00047D37">
      <w:pPr>
        <w:spacing w:after="0"/>
        <w:jc w:val="center"/>
        <w:rPr>
          <w:rFonts w:ascii="Arial" w:hAnsi="Arial" w:cs="Arial"/>
          <w:b/>
          <w:bCs/>
        </w:rPr>
      </w:pPr>
      <w:r w:rsidRPr="00047D37">
        <w:rPr>
          <w:rFonts w:ascii="Arial" w:hAnsi="Arial" w:cs="Arial"/>
          <w:b/>
          <w:bCs/>
        </w:rPr>
        <w:t>PLATAFORMA GAMIFICADA PARA APRENDIZADO</w:t>
      </w:r>
    </w:p>
    <w:p w14:paraId="189E8A6B" w14:textId="7274FA09" w:rsidR="00047D37" w:rsidRDefault="00047D37" w:rsidP="00047D37">
      <w:pPr>
        <w:spacing w:after="0"/>
        <w:jc w:val="center"/>
        <w:rPr>
          <w:rFonts w:ascii="Arial" w:hAnsi="Arial" w:cs="Arial"/>
          <w:b/>
          <w:bCs/>
        </w:rPr>
      </w:pPr>
      <w:r w:rsidRPr="00047D37">
        <w:rPr>
          <w:rFonts w:ascii="Arial" w:hAnsi="Arial" w:cs="Arial"/>
          <w:b/>
          <w:bCs/>
        </w:rPr>
        <w:t xml:space="preserve"> DE</w:t>
      </w:r>
      <w:r>
        <w:rPr>
          <w:rFonts w:ascii="Arial" w:hAnsi="Arial" w:cs="Arial"/>
          <w:b/>
          <w:bCs/>
        </w:rPr>
        <w:t xml:space="preserve"> </w:t>
      </w:r>
      <w:r w:rsidRPr="00047D37">
        <w:rPr>
          <w:rFonts w:ascii="Arial" w:hAnsi="Arial" w:cs="Arial"/>
          <w:b/>
          <w:bCs/>
        </w:rPr>
        <w:t>PROGRAMAÇÃO EM JAVA</w:t>
      </w:r>
    </w:p>
    <w:p w14:paraId="50F72EDF" w14:textId="77777777" w:rsidR="00047D37" w:rsidRDefault="00047D37" w:rsidP="00047D37">
      <w:pPr>
        <w:spacing w:after="0"/>
        <w:jc w:val="center"/>
        <w:rPr>
          <w:rFonts w:ascii="Arial" w:hAnsi="Arial" w:cs="Arial"/>
          <w:b/>
          <w:bCs/>
        </w:rPr>
      </w:pPr>
    </w:p>
    <w:p w14:paraId="3EA7715F" w14:textId="2296CA16" w:rsidR="00047D37" w:rsidRPr="00047D37" w:rsidRDefault="00047D37" w:rsidP="00047D37">
      <w:pPr>
        <w:spacing w:after="0"/>
        <w:rPr>
          <w:rFonts w:ascii="Arial" w:hAnsi="Arial" w:cs="Arial"/>
        </w:rPr>
      </w:pPr>
      <w:r w:rsidRPr="00047D37">
        <w:rPr>
          <w:rFonts w:ascii="Arial" w:hAnsi="Arial" w:cs="Arial"/>
        </w:rPr>
        <w:t>Davi De Almeida Cejudo</w:t>
      </w:r>
    </w:p>
    <w:p w14:paraId="38B5230D" w14:textId="0645911B" w:rsidR="00047D37" w:rsidRPr="00047D37" w:rsidRDefault="00047D37" w:rsidP="00047D37">
      <w:pPr>
        <w:spacing w:after="0"/>
        <w:rPr>
          <w:rFonts w:ascii="Arial" w:hAnsi="Arial" w:cs="Arial"/>
        </w:rPr>
      </w:pPr>
      <w:r w:rsidRPr="00047D37">
        <w:rPr>
          <w:rFonts w:ascii="Arial" w:hAnsi="Arial" w:cs="Arial"/>
        </w:rPr>
        <w:t>Felipe Silva Arruda</w:t>
      </w:r>
    </w:p>
    <w:p w14:paraId="180E85E3" w14:textId="671E5C91" w:rsidR="00047D37" w:rsidRPr="00047D37" w:rsidRDefault="00047D37" w:rsidP="00047D37">
      <w:pPr>
        <w:spacing w:after="0"/>
        <w:rPr>
          <w:rFonts w:ascii="Arial" w:hAnsi="Arial" w:cs="Arial"/>
        </w:rPr>
      </w:pPr>
      <w:r w:rsidRPr="00047D37">
        <w:rPr>
          <w:rFonts w:ascii="Arial" w:hAnsi="Arial" w:cs="Arial"/>
        </w:rPr>
        <w:t>Luciana Lara Asanuma</w:t>
      </w:r>
    </w:p>
    <w:p w14:paraId="003318FB" w14:textId="1DC0D5BF" w:rsidR="00047D37" w:rsidRPr="00047D37" w:rsidRDefault="00047D37" w:rsidP="00047D37">
      <w:pPr>
        <w:spacing w:after="0"/>
        <w:rPr>
          <w:rFonts w:ascii="Arial" w:hAnsi="Arial" w:cs="Arial"/>
        </w:rPr>
      </w:pPr>
      <w:r w:rsidRPr="00047D37">
        <w:rPr>
          <w:rFonts w:ascii="Arial" w:hAnsi="Arial" w:cs="Arial"/>
        </w:rPr>
        <w:t>Manuela Esteves Silveira</w:t>
      </w:r>
    </w:p>
    <w:p w14:paraId="5BDB3666" w14:textId="03C2D9C6" w:rsidR="00047D37" w:rsidRPr="00047D37" w:rsidRDefault="00047D37" w:rsidP="00047D37">
      <w:pPr>
        <w:spacing w:after="0"/>
        <w:rPr>
          <w:rFonts w:ascii="Arial" w:hAnsi="Arial" w:cs="Arial"/>
        </w:rPr>
      </w:pPr>
      <w:r w:rsidRPr="00047D37">
        <w:rPr>
          <w:rFonts w:ascii="Arial" w:hAnsi="Arial" w:cs="Arial"/>
        </w:rPr>
        <w:t>Maria Eduarda Amador Mota</w:t>
      </w:r>
    </w:p>
    <w:p w14:paraId="284B7142" w14:textId="77777777" w:rsidR="005E63B0" w:rsidRDefault="005E63B0" w:rsidP="000F2C97">
      <w:pPr>
        <w:spacing w:after="0"/>
        <w:rPr>
          <w:rFonts w:ascii="Arial" w:hAnsi="Arial" w:cs="Arial"/>
          <w:b/>
          <w:bCs/>
        </w:rPr>
      </w:pPr>
    </w:p>
    <w:p w14:paraId="5AFCCCF6" w14:textId="7FE8FD54" w:rsidR="00C21371" w:rsidRPr="00D72669" w:rsidRDefault="00C21371" w:rsidP="000F2C97">
      <w:pPr>
        <w:spacing w:after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</w:rPr>
        <w:t>INTRODUÇÃO</w:t>
      </w:r>
      <w:r w:rsidR="00D72669">
        <w:rPr>
          <w:rFonts w:ascii="Arial" w:hAnsi="Arial" w:cs="Arial"/>
          <w:b/>
          <w:bCs/>
        </w:rPr>
        <w:t xml:space="preserve"> </w:t>
      </w:r>
    </w:p>
    <w:p w14:paraId="25D0D63F" w14:textId="77777777" w:rsidR="00D72669" w:rsidRDefault="00D72669" w:rsidP="000F2C97">
      <w:pPr>
        <w:spacing w:after="0"/>
        <w:rPr>
          <w:rFonts w:ascii="Arial" w:hAnsi="Arial" w:cs="Arial"/>
          <w:b/>
          <w:bCs/>
        </w:rPr>
      </w:pPr>
    </w:p>
    <w:p w14:paraId="25635E8C" w14:textId="3F812CE6" w:rsidR="000F2C97" w:rsidRDefault="000F2C97" w:rsidP="000F2C97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F2C97">
        <w:rPr>
          <w:rFonts w:ascii="Arial" w:hAnsi="Arial" w:cs="Arial"/>
        </w:rPr>
        <w:t>Este artigo apresenta os resultados e discussões decorrentes da pesquisa realizada para cumprir as exigências do Trabalho de Conclusão de Curso da Faculdade de Tecnologia de São Bernardo do Campo (Fatec SBC). O projeto tem como objetivo desenvolver uma ferramenta educacional baseada em elementos de gamificação para auxiliar no aprendizado de conceitos de lógica de programação e da linguagem Java.</w:t>
      </w:r>
    </w:p>
    <w:p w14:paraId="702EE8DD" w14:textId="77777777" w:rsidR="000F2C97" w:rsidRDefault="000F2C97" w:rsidP="000F2C97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F2C97">
        <w:rPr>
          <w:rFonts w:ascii="Arial" w:hAnsi="Arial" w:cs="Arial"/>
        </w:rPr>
        <w:t>A proposta busca contribuir para tornar o processo de aprendizagem mais dinâmico, interativo e motivador, considerando as dificuldades frequentemente enfrentadas por estudantes iniciantes no estudo de programação. A utilização de recursos digitais e estratégias lúdicas pode favorecer o engajamento dos alunos e estimular a prática contínua de conceitos fundamentais da área.</w:t>
      </w:r>
    </w:p>
    <w:p w14:paraId="52A8557A" w14:textId="77777777" w:rsidR="000F2C97" w:rsidRPr="000F2C97" w:rsidRDefault="000F2C97" w:rsidP="000F2C97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F2C97">
        <w:rPr>
          <w:rFonts w:ascii="Arial" w:hAnsi="Arial" w:cs="Arial"/>
        </w:rPr>
        <w:t xml:space="preserve">A relevância do projeto está na possibilidade de apoiar estudantes e docentes por meio de uma abordagem pedagógica que combine tecnologia e metodologias ativas, contribuindo para o aprimoramento do ensino de programação. O trabalho também se relaciona com os Objetivos de Desenvolvimento Sustentável (ODS) da Organização das Nações Unidas, especialmente o ODS 4 </w:t>
      </w:r>
      <w:r>
        <w:rPr>
          <w:rFonts w:ascii="Arial" w:hAnsi="Arial" w:cs="Arial"/>
        </w:rPr>
        <w:t>(</w:t>
      </w:r>
      <w:r w:rsidRPr="000F2C97">
        <w:rPr>
          <w:rFonts w:ascii="Arial" w:hAnsi="Arial" w:cs="Arial"/>
        </w:rPr>
        <w:t>Educação de Qualidade</w:t>
      </w:r>
      <w:r>
        <w:rPr>
          <w:rFonts w:ascii="Arial" w:hAnsi="Arial" w:cs="Arial"/>
        </w:rPr>
        <w:t>)</w:t>
      </w:r>
      <w:r w:rsidRPr="000F2C97">
        <w:rPr>
          <w:rFonts w:ascii="Arial" w:hAnsi="Arial" w:cs="Arial"/>
        </w:rPr>
        <w:t>, que incentiva o acesso a práticas educacionais inclusivas e inovadoras.</w:t>
      </w:r>
    </w:p>
    <w:p w14:paraId="0A3990E3" w14:textId="77777777" w:rsidR="00806CC1" w:rsidRDefault="00806CC1" w:rsidP="00346CB9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428D4CFD" w14:textId="5AC9C93A" w:rsidR="00C21371" w:rsidRPr="00D72669" w:rsidRDefault="00346CB9" w:rsidP="00346CB9">
      <w:p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FUNDAMENTAÇÃO</w:t>
      </w:r>
      <w:r w:rsidR="00C21371" w:rsidRPr="00C21371">
        <w:rPr>
          <w:rFonts w:ascii="Arial" w:hAnsi="Arial" w:cs="Arial"/>
          <w:b/>
          <w:bCs/>
        </w:rPr>
        <w:t xml:space="preserve"> TEÓRIC</w:t>
      </w:r>
      <w:r>
        <w:rPr>
          <w:rFonts w:ascii="Arial" w:hAnsi="Arial" w:cs="Arial"/>
          <w:b/>
          <w:bCs/>
        </w:rPr>
        <w:t>A</w:t>
      </w:r>
      <w:r w:rsidR="00C21371" w:rsidRPr="00C21371">
        <w:rPr>
          <w:rFonts w:ascii="Arial" w:hAnsi="Arial" w:cs="Arial"/>
        </w:rPr>
        <w:t> </w:t>
      </w:r>
      <w:r w:rsidR="00D72669">
        <w:rPr>
          <w:rFonts w:ascii="Arial" w:hAnsi="Arial" w:cs="Arial"/>
        </w:rPr>
        <w:t xml:space="preserve"> </w:t>
      </w:r>
    </w:p>
    <w:p w14:paraId="41CF4EF7" w14:textId="77777777" w:rsidR="00C21371" w:rsidRPr="00C21371" w:rsidRDefault="00C21371" w:rsidP="00C21371">
      <w:pPr>
        <w:spacing w:after="0" w:line="360" w:lineRule="auto"/>
        <w:jc w:val="both"/>
        <w:rPr>
          <w:rFonts w:ascii="Arial" w:hAnsi="Arial" w:cs="Arial"/>
        </w:rPr>
      </w:pPr>
      <w:r w:rsidRPr="00C21371">
        <w:rPr>
          <w:rFonts w:ascii="Arial" w:hAnsi="Arial" w:cs="Arial"/>
        </w:rPr>
        <w:t> </w:t>
      </w:r>
    </w:p>
    <w:p w14:paraId="49153764" w14:textId="75021C47" w:rsidR="00C21371" w:rsidRPr="00D72669" w:rsidRDefault="00C21371" w:rsidP="00C21371">
      <w:pPr>
        <w:spacing w:after="0" w:line="360" w:lineRule="auto"/>
        <w:ind w:firstLine="708"/>
        <w:jc w:val="both"/>
        <w:rPr>
          <w:rFonts w:ascii="Arial" w:hAnsi="Arial" w:cs="Arial"/>
          <w:color w:val="FF0000"/>
        </w:rPr>
      </w:pPr>
      <w:r w:rsidRPr="00C21371">
        <w:rPr>
          <w:rFonts w:ascii="Arial" w:hAnsi="Arial" w:cs="Arial"/>
        </w:rPr>
        <w:lastRenderedPageBreak/>
        <w:t>Na literatura encontram-se diferentes ferramentas desenvolvidas para facilitar o</w:t>
      </w:r>
      <w:r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processo de</w:t>
      </w:r>
      <w:r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ensino-aprendizagem de lógica computacional e programação. Nesse contexto, o estudo realizado de maneira digital é um grande aliado dos alunos da área da tecnologia. De acordo com Pereira (2020), “o aprendizado on-line representa uma modalidade que rompe as barreiras de tempo e espaço, possibilitando ao aluno aprender no seu próprio ritmo e conforme sua disponibilidade”</w:t>
      </w:r>
      <w:r w:rsidR="005E63B0">
        <w:rPr>
          <w:rFonts w:ascii="Arial" w:hAnsi="Arial" w:cs="Arial"/>
        </w:rPr>
        <w:t xml:space="preserve"> (p. 33).</w:t>
      </w:r>
    </w:p>
    <w:p w14:paraId="0FAE0EB7" w14:textId="3A6B7ADD" w:rsidR="00C21371" w:rsidRPr="00C21371" w:rsidRDefault="00C21371" w:rsidP="00346CB9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C21371">
        <w:rPr>
          <w:rFonts w:ascii="Arial" w:hAnsi="Arial" w:cs="Arial"/>
        </w:rPr>
        <w:t>Tais</w:t>
      </w:r>
      <w:r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características</w:t>
      </w:r>
      <w:r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 </w:t>
      </w:r>
      <w:r w:rsidRPr="00C21371">
        <w:rPr>
          <w:rFonts w:ascii="Arial" w:hAnsi="Arial" w:cs="Arial"/>
        </w:rPr>
        <w:t>flexibilidade</w:t>
      </w:r>
      <w:r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de</w:t>
      </w:r>
      <w:r w:rsidRPr="00C21371">
        <w:rPr>
          <w:rFonts w:ascii="Arial" w:hAnsi="Arial" w:cs="Arial"/>
        </w:rPr>
        <w:t xml:space="preserve"> democratização</w:t>
      </w:r>
      <w:r>
        <w:rPr>
          <w:rFonts w:ascii="Arial" w:hAnsi="Arial" w:cs="Arial"/>
        </w:rPr>
        <w:t xml:space="preserve"> da </w:t>
      </w:r>
      <w:r w:rsidRPr="00C21371">
        <w:rPr>
          <w:rFonts w:ascii="Arial" w:hAnsi="Arial" w:cs="Arial"/>
        </w:rPr>
        <w:t>educação são diferenciais dessa modalidade, que vem se consolidando como parte fundamental dos processos educacionais modernos. Conforme Souza e Rodrigues (2021), “ambientes virtuais de aprendizagem permitem que pessoas de diferentes regiões, idades e contextos sociais participem de experiências educacionais antes inacessíveis”, tornando o ensino mais inclusivo e adaptado às demandas da sociedade contemporânea.  </w:t>
      </w:r>
    </w:p>
    <w:p w14:paraId="23773F66" w14:textId="669D339C" w:rsidR="00C21371" w:rsidRPr="002C19F2" w:rsidRDefault="00C21371" w:rsidP="002C19F2">
      <w:pPr>
        <w:spacing w:after="0" w:line="360" w:lineRule="auto"/>
        <w:ind w:firstLine="708"/>
        <w:jc w:val="both"/>
        <w:rPr>
          <w:rFonts w:ascii="Arial" w:hAnsi="Arial" w:cs="Arial"/>
          <w:color w:val="FF0000"/>
        </w:rPr>
      </w:pPr>
      <w:r w:rsidRPr="00C21371">
        <w:rPr>
          <w:rFonts w:ascii="Arial" w:hAnsi="Arial" w:cs="Arial"/>
        </w:rPr>
        <w:t>O aprendizado mediado por Tecnologias da Informação e Comunicação (TICs)</w:t>
      </w:r>
      <w:r w:rsidR="00346CB9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 xml:space="preserve">permite novas formas de interação e construção do conhecimento. Segundo </w:t>
      </w:r>
      <w:r w:rsidRPr="007F50AD">
        <w:rPr>
          <w:rFonts w:ascii="Arial" w:hAnsi="Arial" w:cs="Arial"/>
        </w:rPr>
        <w:t>Goulão e Figueira (2019)</w:t>
      </w:r>
      <w:r w:rsidRPr="00C21371">
        <w:rPr>
          <w:rFonts w:ascii="Arial" w:hAnsi="Arial" w:cs="Arial"/>
        </w:rPr>
        <w:t>, “a aprendizagem on-line requer do estudante um papel ativo e reflexivo, já que ele se torna responsável por gerenciar o próprio processo de estudo, tempo e ritmo de aprendizagem</w:t>
      </w:r>
      <w:r w:rsidR="005E63B0">
        <w:rPr>
          <w:rFonts w:ascii="Arial" w:hAnsi="Arial" w:cs="Arial"/>
        </w:rPr>
        <w:t>” (p. 45).</w:t>
      </w:r>
      <w:r w:rsidR="002C19F2">
        <w:rPr>
          <w:rFonts w:ascii="Arial" w:hAnsi="Arial" w:cs="Arial"/>
          <w:color w:val="FF0000"/>
        </w:rPr>
        <w:t xml:space="preserve"> </w:t>
      </w:r>
      <w:r w:rsidRPr="00C21371">
        <w:rPr>
          <w:rFonts w:ascii="Arial" w:hAnsi="Arial" w:cs="Arial"/>
        </w:rPr>
        <w:t>Essa autonomia, no entanto, exige também o desenvolvimento de habilidades de autorregulação e disciplina, já que a ausência do contato presencial pode representar um desafio, especialmente para alunos que dependem de acompanhamento constante. </w:t>
      </w:r>
    </w:p>
    <w:p w14:paraId="30C7F962" w14:textId="7A465CE7" w:rsidR="00C21371" w:rsidRPr="00204673" w:rsidRDefault="00C21371" w:rsidP="00346CB9">
      <w:pPr>
        <w:spacing w:line="360" w:lineRule="auto"/>
        <w:ind w:firstLine="708"/>
        <w:jc w:val="both"/>
        <w:rPr>
          <w:rFonts w:ascii="Arial" w:hAnsi="Arial" w:cs="Arial"/>
          <w:color w:val="FF0000"/>
        </w:rPr>
      </w:pPr>
      <w:r w:rsidRPr="00C21371">
        <w:rPr>
          <w:rFonts w:ascii="Arial" w:hAnsi="Arial" w:cs="Arial"/>
        </w:rPr>
        <w:t>Dessa forma, apesar das inúmeras vantagens, ainda existem desafios significativos, como o uso inadequado dos sistemas e a falta de motivação dos alunos, o que evidencia que o sucesso da educação on-line não depende apenas da tecnologia, mas também de metodologias adequadas e de uma postura ativa do estudante. Posto isso, Bosse (2020) afirma que</w:t>
      </w:r>
      <w:r w:rsidR="00346CB9">
        <w:rPr>
          <w:rFonts w:ascii="Arial" w:hAnsi="Arial" w:cs="Arial"/>
        </w:rPr>
        <w:t xml:space="preserve"> mesmo com o grande número de pesquisas sobre o assunto em questão, o corpo docente ainda tem pouco ou nenhum auxílio para entender e atuar de melhor maneira nas dificuldades dos estudantes</w:t>
      </w:r>
      <w:r w:rsidRPr="00C21371">
        <w:rPr>
          <w:rFonts w:ascii="Arial" w:hAnsi="Arial" w:cs="Arial"/>
        </w:rPr>
        <w:t>, evidenciando a importância de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pesquisas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voltadas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aos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aspectos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que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envolvem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o aprendizado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de programação,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especialmente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de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linguagens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amplamente</w:t>
      </w:r>
      <w:r w:rsidR="007F50AD">
        <w:rPr>
          <w:rFonts w:ascii="Arial" w:hAnsi="Arial" w:cs="Arial"/>
        </w:rPr>
        <w:t xml:space="preserve"> </w:t>
      </w:r>
      <w:r w:rsidRPr="00C21371">
        <w:rPr>
          <w:rFonts w:ascii="Arial" w:hAnsi="Arial" w:cs="Arial"/>
        </w:rPr>
        <w:t>utilizadas, como Java, cujo paradigma orientado a objetos exige dos estudantes a compreensão de conceitos abstratos desde o início. </w:t>
      </w:r>
    </w:p>
    <w:p w14:paraId="02B6E977" w14:textId="17893882" w:rsidR="00C21371" w:rsidRDefault="00C21371" w:rsidP="00346CB9">
      <w:pPr>
        <w:spacing w:line="360" w:lineRule="auto"/>
        <w:ind w:firstLine="708"/>
        <w:jc w:val="both"/>
        <w:rPr>
          <w:rFonts w:ascii="Arial" w:hAnsi="Arial" w:cs="Arial"/>
        </w:rPr>
      </w:pPr>
      <w:r w:rsidRPr="00C21371">
        <w:rPr>
          <w:rFonts w:ascii="Arial" w:hAnsi="Arial" w:cs="Arial"/>
        </w:rPr>
        <w:lastRenderedPageBreak/>
        <w:t>Diante dessas dificuldades, torna-se necessário repensar as estratégias pedagógicas utilizadas no ensino de informática, buscando abordagens que promovam maior participação e engajamento dos estudantes. Segundo Witt e Kemczinski (2020), as metodologias ativas buscam justamente “instigar</w:t>
      </w:r>
      <w:r w:rsidR="00346CB9">
        <w:rPr>
          <w:rFonts w:ascii="Arial" w:hAnsi="Arial" w:cs="Arial"/>
        </w:rPr>
        <w:t xml:space="preserve"> o</w:t>
      </w:r>
      <w:r w:rsidRPr="00C21371">
        <w:rPr>
          <w:rFonts w:ascii="Arial" w:hAnsi="Arial" w:cs="Arial"/>
        </w:rPr>
        <w:t xml:space="preserve"> autoaprendizado e motivar o estudante em seu próprio processo de aprendizado”, trazendo-o para um papel de destaque. Os autores ainda evidenciam que essa perspectiva rompe com o modelo tradicional e valoriza o aluno como protagonista, enquanto o professor assume o papel de mediador e facilitador do conhecimento. </w:t>
      </w:r>
    </w:p>
    <w:p w14:paraId="5A406901" w14:textId="1BBC3585" w:rsidR="00C21371" w:rsidRPr="00C21371" w:rsidRDefault="00346CB9" w:rsidP="00346CB9">
      <w:pPr>
        <w:spacing w:line="360" w:lineRule="auto"/>
        <w:ind w:firstLine="708"/>
        <w:jc w:val="both"/>
        <w:rPr>
          <w:rFonts w:ascii="Arial" w:hAnsi="Arial" w:cs="Arial"/>
        </w:rPr>
      </w:pPr>
      <w:r w:rsidRPr="00C21371">
        <w:rPr>
          <w:rFonts w:ascii="Arial" w:hAnsi="Arial" w:cs="Arial"/>
        </w:rPr>
        <w:t>No ensino de codificação, uma das linguagens frequentemente utilizadas em cursos introdutórios de computação é a linguagem Java, devido à sua ampla adoção no mercado e à sua abordagem baseada em orientação a objetos. Segundo Deitel e Deitel (201</w:t>
      </w:r>
      <w:r>
        <w:rPr>
          <w:rFonts w:ascii="Arial" w:hAnsi="Arial" w:cs="Arial"/>
        </w:rPr>
        <w:t>6</w:t>
      </w:r>
      <w:r w:rsidRPr="00C21371">
        <w:rPr>
          <w:rFonts w:ascii="Arial" w:hAnsi="Arial" w:cs="Arial"/>
        </w:rPr>
        <w:t>), Java foi projetada visando oferecer portabilidade, segurança e robustez, características que contribuíram para sua consolidação como uma das linguagens mais ensinadas em cursos de computação e utilizada por desenvolvedores. No entanto, apesar de sua relevância, o aprendizado de Java pode apresentar desafios para estudantes iniciantes, principalmente devido à necessidade de compreender conceitos como classes, objetos, métodos e estruturas de controle. </w:t>
      </w:r>
      <w:r w:rsidR="00C21371" w:rsidRPr="00C21371">
        <w:rPr>
          <w:rFonts w:ascii="Arial" w:hAnsi="Arial" w:cs="Arial"/>
        </w:rPr>
        <w:t> </w:t>
      </w:r>
    </w:p>
    <w:p w14:paraId="61C3BD9D" w14:textId="77777777" w:rsidR="00C21371" w:rsidRDefault="00C21371" w:rsidP="00C21371">
      <w:pPr>
        <w:spacing w:line="360" w:lineRule="auto"/>
        <w:ind w:firstLine="708"/>
        <w:jc w:val="both"/>
        <w:rPr>
          <w:rFonts w:ascii="Arial" w:hAnsi="Arial" w:cs="Arial"/>
        </w:rPr>
      </w:pPr>
      <w:r w:rsidRPr="00C21371">
        <w:rPr>
          <w:rFonts w:ascii="Arial" w:hAnsi="Arial" w:cs="Arial"/>
        </w:rPr>
        <w:t>De maneira semelhante, Sommer </w:t>
      </w:r>
      <w:r w:rsidRPr="00C21371">
        <w:rPr>
          <w:rFonts w:ascii="Arial" w:hAnsi="Arial" w:cs="Arial"/>
          <w:i/>
          <w:iCs/>
        </w:rPr>
        <w:t>et al. </w:t>
      </w:r>
      <w:r w:rsidRPr="00C21371">
        <w:rPr>
          <w:rFonts w:ascii="Arial" w:hAnsi="Arial" w:cs="Arial"/>
        </w:rPr>
        <w:t>(2023) exploram metodologias de ensino de informática voltadas ao público infantil, demonstrando que o aprendizado pode ser tanto lúdico quanto eficaz. Segundo os autores, o ensino de programação deve ser visto como “uma maneira de equipar as crianças com habilidades essenciais que serão úteis em qualquer área que seguirem”, enfatizando o caráter formativo e interdisciplinar da prática. Essa perspectiva vai ao encontro do que Gonçalves (2022) defende para o ensino superior: o desenvolvimento de autonomia, pensamento crítico e capacidade de resolução de problemas, que são essenciais tanto para a área de computação quanto para a formação profissional, em geral.  </w:t>
      </w:r>
    </w:p>
    <w:p w14:paraId="2D4E20F4" w14:textId="1E5DF647" w:rsidR="00C21371" w:rsidRPr="00204673" w:rsidRDefault="00C21371" w:rsidP="00C21371">
      <w:pPr>
        <w:spacing w:line="360" w:lineRule="auto"/>
        <w:ind w:firstLine="708"/>
        <w:jc w:val="both"/>
        <w:rPr>
          <w:rFonts w:ascii="Arial" w:hAnsi="Arial" w:cs="Arial"/>
          <w:color w:val="FF0000"/>
        </w:rPr>
      </w:pPr>
      <w:r w:rsidRPr="00C21371">
        <w:rPr>
          <w:rFonts w:ascii="Arial" w:hAnsi="Arial" w:cs="Arial"/>
        </w:rPr>
        <w:t xml:space="preserve">Nesse cenário educacional, buscando aumentar o engajamento dos estudantes, destaca-se o uso de jogos como uma estratégia lúdica e didática para instigar e atrair o interesse dos alunos da área da tecnologia. Consoante a Nascimento (2024), gamificação é uma Metodologia </w:t>
      </w:r>
      <w:r w:rsidRPr="00C21371">
        <w:rPr>
          <w:rFonts w:ascii="Arial" w:hAnsi="Arial" w:cs="Arial"/>
        </w:rPr>
        <w:lastRenderedPageBreak/>
        <w:t>Ativa de Aprendizagem (MAA) cujo foco principal é a utilização de conceitos e elementos de jogos analógicos e digitais, como sistemas de pontos e troféus, em contextos não recreativos, priorizando a resolução criativa de problemas e não a obtenção de notas. </w:t>
      </w:r>
    </w:p>
    <w:p w14:paraId="4BDAEB6D" w14:textId="33CE2AB1" w:rsidR="00C21371" w:rsidRPr="00C21371" w:rsidRDefault="00C21371" w:rsidP="00806CC1">
      <w:pPr>
        <w:spacing w:after="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C21371">
        <w:rPr>
          <w:rFonts w:ascii="Arial" w:hAnsi="Arial" w:cs="Arial"/>
        </w:rPr>
        <w:t xml:space="preserve">Segundo </w:t>
      </w:r>
      <w:r w:rsidR="00806CC1">
        <w:rPr>
          <w:rFonts w:ascii="Arial" w:hAnsi="Arial" w:cs="Arial"/>
        </w:rPr>
        <w:t xml:space="preserve">Araújo e </w:t>
      </w:r>
      <w:r w:rsidR="00806CC1" w:rsidRPr="00806CC1">
        <w:rPr>
          <w:rFonts w:ascii="Arial" w:hAnsi="Arial" w:cs="Arial"/>
        </w:rPr>
        <w:t xml:space="preserve">Gadelha Júnior </w:t>
      </w:r>
      <w:r w:rsidRPr="00C21371">
        <w:rPr>
          <w:rFonts w:ascii="Arial" w:hAnsi="Arial" w:cs="Arial"/>
        </w:rPr>
        <w:t xml:space="preserve">(2021), a fim de que a gamificação seja aplicada de forma eficaz na educação, é necessário definir o público-alvo da atividade, identificar suas necessidades, estudar projetos similares, criar um protótipo e testá-lo para corrigir possíveis erros e aprimorá-lo. A partir da análise de diversos estudos sobre a eficácia da gamificação no ensino da matemática básica, </w:t>
      </w:r>
      <w:r w:rsidR="00806CC1">
        <w:rPr>
          <w:rFonts w:ascii="Arial" w:hAnsi="Arial" w:cs="Arial"/>
        </w:rPr>
        <w:t xml:space="preserve">Araújo e </w:t>
      </w:r>
      <w:r w:rsidR="00806CC1" w:rsidRPr="00806CC1">
        <w:rPr>
          <w:rFonts w:ascii="Arial" w:hAnsi="Arial" w:cs="Arial"/>
        </w:rPr>
        <w:t>Gadelha Júnior</w:t>
      </w:r>
      <w:r w:rsidR="00806CC1" w:rsidRPr="00806CC1">
        <w:rPr>
          <w:rFonts w:ascii="Arial" w:hAnsi="Arial" w:cs="Arial"/>
        </w:rPr>
        <w:t xml:space="preserve"> </w:t>
      </w:r>
      <w:r w:rsidR="00806CC1" w:rsidRPr="00806CC1">
        <w:rPr>
          <w:rFonts w:ascii="Arial" w:hAnsi="Arial" w:cs="Arial"/>
        </w:rPr>
        <w:t>(2021) aponta</w:t>
      </w:r>
      <w:r w:rsidR="00806CC1">
        <w:rPr>
          <w:rFonts w:ascii="Arial" w:hAnsi="Arial" w:cs="Arial"/>
        </w:rPr>
        <w:t>m</w:t>
      </w:r>
      <w:r w:rsidR="00806CC1" w:rsidRPr="00806CC1">
        <w:rPr>
          <w:rFonts w:ascii="Arial" w:hAnsi="Arial" w:cs="Arial"/>
        </w:rPr>
        <w:t xml:space="preserve"> que a maioria das publicações descreve que a formação docente do professor de Matemática carece de vivências da utilização da gamificação como sendo uma metodologia ativa de aprendizagem significativa e autônoma, e que, muitas vezes, o docente não é instruído sobre isso em sua formação.</w:t>
      </w:r>
    </w:p>
    <w:p w14:paraId="39A744FC" w14:textId="652C076B" w:rsidR="00806CC1" w:rsidRDefault="00806CC1" w:rsidP="00806CC1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06CC1">
        <w:rPr>
          <w:rFonts w:ascii="Arial" w:hAnsi="Arial" w:cs="Arial"/>
        </w:rPr>
        <w:t xml:space="preserve">Diante desse cenário, os resultados evidenciam que a gamificação deve ser simples, atrativa e intuitiva, com interfaces. De acordo com </w:t>
      </w:r>
      <w:r>
        <w:rPr>
          <w:rFonts w:ascii="Arial" w:hAnsi="Arial" w:cs="Arial"/>
        </w:rPr>
        <w:t xml:space="preserve">Araújo e </w:t>
      </w:r>
      <w:r w:rsidRPr="00806CC1">
        <w:rPr>
          <w:rFonts w:ascii="Arial" w:hAnsi="Arial" w:cs="Arial"/>
        </w:rPr>
        <w:t xml:space="preserve">Gadelha Júnior (2021), a adoção de uma abordagem mais instintiva em projetos educativos gamificados é essencial para que os profissionais consigam utilizar o sistema </w:t>
      </w:r>
      <w:r>
        <w:rPr>
          <w:rFonts w:ascii="Arial" w:hAnsi="Arial" w:cs="Arial"/>
        </w:rPr>
        <w:t xml:space="preserve">com </w:t>
      </w:r>
      <w:r w:rsidRPr="00806CC1">
        <w:rPr>
          <w:rFonts w:ascii="Arial" w:hAnsi="Arial" w:cs="Arial"/>
        </w:rPr>
        <w:t>desafios progressivos e feedback imediato</w:t>
      </w:r>
      <w:r>
        <w:rPr>
          <w:rFonts w:ascii="Arial" w:hAnsi="Arial" w:cs="Arial"/>
        </w:rPr>
        <w:t xml:space="preserve"> com maior facilidade</w:t>
      </w:r>
      <w:r w:rsidRPr="00806CC1">
        <w:rPr>
          <w:rFonts w:ascii="Arial" w:hAnsi="Arial" w:cs="Arial"/>
        </w:rPr>
        <w:t>. Em conformidade com isso, o presente trabalho propõe o desenvolvimento de uma ferramenta educacional voltada ao auxílio de estudantes no aprendizado de conceitos de programação.</w:t>
      </w:r>
    </w:p>
    <w:p w14:paraId="79D15D1D" w14:textId="77777777" w:rsidR="00806CC1" w:rsidRDefault="00806CC1" w:rsidP="00346CB9">
      <w:pPr>
        <w:spacing w:after="0" w:line="360" w:lineRule="auto"/>
        <w:jc w:val="both"/>
        <w:rPr>
          <w:rFonts w:ascii="Arial" w:hAnsi="Arial" w:cs="Arial"/>
        </w:rPr>
      </w:pPr>
    </w:p>
    <w:p w14:paraId="1203B64A" w14:textId="610E39EF" w:rsidR="00346CB9" w:rsidRPr="00346CB9" w:rsidRDefault="00346CB9" w:rsidP="00346CB9">
      <w:pPr>
        <w:spacing w:after="0" w:line="360" w:lineRule="auto"/>
        <w:jc w:val="both"/>
        <w:rPr>
          <w:rFonts w:ascii="Arial" w:hAnsi="Arial" w:cs="Arial"/>
        </w:rPr>
      </w:pPr>
      <w:r w:rsidRPr="00346CB9">
        <w:rPr>
          <w:rFonts w:ascii="Arial" w:hAnsi="Arial" w:cs="Arial"/>
          <w:b/>
          <w:bCs/>
        </w:rPr>
        <w:t>FERRAMENTAS PARA DESENVOLVIMENTO DE SISTEMAS</w:t>
      </w:r>
    </w:p>
    <w:p w14:paraId="7F4A6775" w14:textId="77777777" w:rsidR="00E8010B" w:rsidRDefault="00E8010B" w:rsidP="00E8010B">
      <w:pPr>
        <w:spacing w:after="0"/>
        <w:rPr>
          <w:rFonts w:ascii="Arial" w:hAnsi="Arial" w:cs="Arial"/>
          <w:color w:val="FF0000"/>
        </w:rPr>
      </w:pPr>
    </w:p>
    <w:p w14:paraId="3738DD39" w14:textId="77777777" w:rsidR="00E8010B" w:rsidRPr="00E8010B" w:rsidRDefault="00E8010B" w:rsidP="00E8010B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E8010B">
        <w:rPr>
          <w:rFonts w:ascii="Arial" w:hAnsi="Arial" w:cs="Arial"/>
        </w:rPr>
        <w:t>O desenvolvimento da ferramenta educacional proposta exige a integração de tecnologias robustas que suportem tanto a interface do usuário quanto a lógica de processamento e o armazenamento de dados. Para a construção do front-end, será utilizado o Vue.js, um framework progressivo de JavaScript. Segundo You (2017), o Vue.js destaca-se pela sua curva de aprendizado suave e pela capacidade de criar interfaces reativas e modulares, o que é fundamental para garantir a interatividade e a fluidez exigidas por um sistema gamificado.</w:t>
      </w:r>
    </w:p>
    <w:p w14:paraId="1B8BACF3" w14:textId="77777777" w:rsidR="00E8010B" w:rsidRPr="00E8010B" w:rsidRDefault="00E8010B" w:rsidP="00E8010B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E8010B">
        <w:rPr>
          <w:rFonts w:ascii="Arial" w:hAnsi="Arial" w:cs="Arial"/>
        </w:rPr>
        <w:lastRenderedPageBreak/>
        <w:t>No que tange ao back-end e ao processamento de dados, a linguagem escolhida é o Java. Conforme Deitel e Deitel (2016), a robustez e a portabilidade do Java, aliadas ao seu paradigma de orientação a objetos, permitem a construção de sistemas seguros e escaláveis. Além de ser o objeto de estudo da ferramenta, o Java atuará como o motor da aplicação, gerenciando as regras de negócio e a comunicação entre o usuário e o servidor.</w:t>
      </w:r>
    </w:p>
    <w:p w14:paraId="5876A691" w14:textId="77777777" w:rsidR="00E8010B" w:rsidRPr="00E8010B" w:rsidRDefault="00E8010B" w:rsidP="00E8010B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E8010B">
        <w:rPr>
          <w:rFonts w:ascii="Arial" w:hAnsi="Arial" w:cs="Arial"/>
        </w:rPr>
        <w:t>Para garantir a persistência das informações, como o progresso dos alunos, pontuações e perfis de usuários, será implementado um Banco de Dados. De acordo com Elmasri e Navathe (2018), um sistema de gerenciamento de banco de dados (SGBD) é essencial para assegurar a integridade, a segurança e a recuperação eficiente dos dados em aplicações computacionais. A escolha dessa arquitetura visa proporcionar uma experiência personalizada ao estudante, permitindo que seu desempenho seja monitorado de forma contínua e precisa.</w:t>
      </w:r>
    </w:p>
    <w:p w14:paraId="36CF2EB2" w14:textId="0E3E18CF" w:rsidR="000F2C97" w:rsidRDefault="000F2C9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3F2919" w14:textId="3DCEEF69" w:rsidR="00C21371" w:rsidRPr="00E42638" w:rsidRDefault="000F2C97" w:rsidP="000F2C97">
      <w:pPr>
        <w:spacing w:after="0" w:line="360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/>
          <w:bCs/>
        </w:rPr>
        <w:lastRenderedPageBreak/>
        <w:t>REFERÊNCIAS</w:t>
      </w:r>
      <w:r w:rsidR="00E42638">
        <w:rPr>
          <w:rFonts w:ascii="Arial" w:hAnsi="Arial" w:cs="Arial"/>
          <w:b/>
          <w:bCs/>
        </w:rPr>
        <w:t xml:space="preserve">   </w:t>
      </w:r>
    </w:p>
    <w:p w14:paraId="23187408" w14:textId="77777777" w:rsidR="000F2C97" w:rsidRDefault="000F2C97" w:rsidP="000F2C97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F2D74DB" w14:textId="0257D839" w:rsidR="00996BDC" w:rsidRPr="00346CB9" w:rsidRDefault="00996BDC" w:rsidP="00996BD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</w:rPr>
        <w:t xml:space="preserve">ARAÚJO, Jefferson F.S. de; </w:t>
      </w:r>
      <w:r w:rsidR="00806CC1" w:rsidRPr="00806CC1">
        <w:rPr>
          <w:rFonts w:ascii="Arial" w:hAnsi="Arial" w:cs="Arial"/>
          <w:sz w:val="20"/>
          <w:szCs w:val="20"/>
        </w:rPr>
        <w:t>GADELHA JÚNIOR, Severino Tranquelino</w:t>
      </w:r>
      <w:r w:rsidRPr="00346CB9">
        <w:rPr>
          <w:rFonts w:ascii="Arial" w:hAnsi="Arial" w:cs="Arial"/>
          <w:sz w:val="20"/>
          <w:szCs w:val="20"/>
        </w:rPr>
        <w:t xml:space="preserve">. </w:t>
      </w:r>
      <w:r w:rsidRPr="00346CB9">
        <w:rPr>
          <w:rFonts w:ascii="Arial" w:hAnsi="Arial" w:cs="Arial"/>
          <w:b/>
          <w:bCs/>
          <w:sz w:val="20"/>
          <w:szCs w:val="20"/>
        </w:rPr>
        <w:t>Gamificação Como Metodologia Ativa de Aprendizagem da Matemática na Educação Básica: Revisão de Literatura</w:t>
      </w:r>
      <w:r w:rsidRPr="00346CB9">
        <w:rPr>
          <w:rFonts w:ascii="Arial" w:hAnsi="Arial" w:cs="Arial"/>
          <w:sz w:val="20"/>
          <w:szCs w:val="20"/>
        </w:rPr>
        <w:t>. Instituto Federal De Educação, Ciência e Tecnologia Curso de Especialização em Ensino de Ciências e Matemática, 2021. Disponível em: https://repositorio.ifpb.edu.br/bitstream/177683/2233/2/Tcc%20_%20severino%20tranquelino.pdf. Acesso em: 06 mar. 2026.</w:t>
      </w:r>
    </w:p>
    <w:p w14:paraId="1D49B8F1" w14:textId="77777777" w:rsidR="00996BDC" w:rsidRPr="00346CB9" w:rsidRDefault="00996BDC" w:rsidP="00996BD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05AEE43" w14:textId="25061F8A" w:rsidR="00996BDC" w:rsidRPr="00346CB9" w:rsidRDefault="00996BDC" w:rsidP="00996BD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</w:rPr>
        <w:t xml:space="preserve">BOSSE, Y. </w:t>
      </w:r>
      <w:r w:rsidRPr="00346CB9">
        <w:rPr>
          <w:rFonts w:ascii="Arial" w:hAnsi="Arial" w:cs="Arial"/>
          <w:b/>
          <w:bCs/>
          <w:sz w:val="20"/>
          <w:szCs w:val="20"/>
        </w:rPr>
        <w:t>Padrões de Dificuldades Relacionadas com o Aprendizado de Programação</w:t>
      </w:r>
      <w:r w:rsidRPr="00346CB9">
        <w:rPr>
          <w:rFonts w:ascii="Arial" w:hAnsi="Arial" w:cs="Arial"/>
          <w:sz w:val="20"/>
          <w:szCs w:val="20"/>
        </w:rPr>
        <w:t>. 2020. 270f. Tese (Doutorado) - Instituto de Matemática e Estatística, Universidade de São Paulo, São Paulo, 2020. Disponível em: https://www.teses.usp.br/teses/disponiveis/45/45134/tde14072020172808/publi co/Tese_Yorah_Bosse.pdf. Acesso em: 07 set. 2025.</w:t>
      </w:r>
    </w:p>
    <w:p w14:paraId="6D1DC51D" w14:textId="77777777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C282979" w14:textId="51E584A0" w:rsidR="000F2C97" w:rsidRDefault="000F2C97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346CB9">
        <w:rPr>
          <w:rFonts w:ascii="Arial" w:hAnsi="Arial" w:cs="Arial"/>
          <w:sz w:val="20"/>
          <w:szCs w:val="20"/>
        </w:rPr>
        <w:t xml:space="preserve">DEITEL, Paul; DEITEL, Harvey. </w:t>
      </w:r>
      <w:r w:rsidRPr="00346CB9">
        <w:rPr>
          <w:rFonts w:ascii="Arial" w:hAnsi="Arial" w:cs="Arial"/>
          <w:b/>
          <w:bCs/>
          <w:sz w:val="20"/>
          <w:szCs w:val="20"/>
        </w:rPr>
        <w:t>Java: Como Programar</w:t>
      </w:r>
      <w:r w:rsidRPr="00346CB9">
        <w:rPr>
          <w:rFonts w:ascii="Arial" w:hAnsi="Arial" w:cs="Arial"/>
          <w:sz w:val="20"/>
          <w:szCs w:val="20"/>
        </w:rPr>
        <w:t xml:space="preserve">. </w:t>
      </w:r>
      <w:r w:rsidRPr="00346CB9">
        <w:rPr>
          <w:rFonts w:ascii="Arial" w:hAnsi="Arial" w:cs="Arial"/>
          <w:sz w:val="20"/>
          <w:szCs w:val="20"/>
          <w:lang w:val="en-US"/>
        </w:rPr>
        <w:t>[S.l.]: Pearson Education, 24 junho 2016.</w:t>
      </w:r>
    </w:p>
    <w:p w14:paraId="389D5213" w14:textId="77777777" w:rsidR="00E8010B" w:rsidRDefault="00E8010B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B7AD526" w14:textId="7CD15CF1" w:rsidR="00E8010B" w:rsidRPr="00346CB9" w:rsidRDefault="00E8010B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3162B0">
        <w:rPr>
          <w:rFonts w:ascii="Arial" w:hAnsi="Arial" w:cs="Arial"/>
          <w:sz w:val="20"/>
          <w:szCs w:val="20"/>
        </w:rPr>
        <w:t>ELMASRI</w:t>
      </w:r>
      <w:r w:rsidRPr="00E8010B">
        <w:rPr>
          <w:rFonts w:ascii="Arial" w:hAnsi="Arial" w:cs="Arial"/>
          <w:sz w:val="20"/>
          <w:szCs w:val="20"/>
        </w:rPr>
        <w:t xml:space="preserve">, Ramez; </w:t>
      </w:r>
      <w:r w:rsidRPr="003162B0">
        <w:rPr>
          <w:rFonts w:ascii="Arial" w:hAnsi="Arial" w:cs="Arial"/>
          <w:sz w:val="20"/>
          <w:szCs w:val="20"/>
        </w:rPr>
        <w:t>NAVATHE</w:t>
      </w:r>
      <w:r w:rsidRPr="00E8010B">
        <w:rPr>
          <w:rFonts w:ascii="Arial" w:hAnsi="Arial" w:cs="Arial"/>
          <w:sz w:val="20"/>
          <w:szCs w:val="20"/>
        </w:rPr>
        <w:t xml:space="preserve">, Shamkant B. </w:t>
      </w:r>
      <w:r w:rsidRPr="00E8010B">
        <w:rPr>
          <w:rFonts w:ascii="Arial" w:hAnsi="Arial" w:cs="Arial"/>
          <w:b/>
          <w:bCs/>
          <w:sz w:val="20"/>
          <w:szCs w:val="20"/>
        </w:rPr>
        <w:t>Sistemas de banco de dados</w:t>
      </w:r>
      <w:r w:rsidRPr="00E8010B">
        <w:rPr>
          <w:rFonts w:ascii="Arial" w:hAnsi="Arial" w:cs="Arial"/>
          <w:sz w:val="20"/>
          <w:szCs w:val="20"/>
        </w:rPr>
        <w:t>. 7. ed. São Paulo: Pearson Education do Brasil, 2018.</w:t>
      </w:r>
    </w:p>
    <w:p w14:paraId="51AB5B52" w14:textId="77777777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36882CC5" w14:textId="26DF9BCC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</w:rPr>
        <w:t xml:space="preserve">GONÇALVES, Alexandre Antonio. </w:t>
      </w:r>
      <w:r w:rsidRPr="00346CB9">
        <w:rPr>
          <w:rFonts w:ascii="Arial" w:hAnsi="Arial" w:cs="Arial"/>
          <w:b/>
          <w:bCs/>
          <w:sz w:val="20"/>
          <w:szCs w:val="20"/>
        </w:rPr>
        <w:t>Uso de metodologias ativas para o ensino de programação orientada a objetos</w:t>
      </w:r>
      <w:r w:rsidRPr="00346CB9">
        <w:rPr>
          <w:rFonts w:ascii="Arial" w:hAnsi="Arial" w:cs="Arial"/>
          <w:sz w:val="20"/>
          <w:szCs w:val="20"/>
        </w:rPr>
        <w:t>. 2022. 98 f. Dissertação (Mestrado em Ciência da Computação) – Universidade Estadual Paulista “Júlio de Mesquita Filho”, Faculdade de Ciências e Tecnologia, Presidente Prudente, 2022.</w:t>
      </w:r>
    </w:p>
    <w:p w14:paraId="2DF43D26" w14:textId="77777777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92E9CAE" w14:textId="4DF3D75A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</w:rPr>
        <w:t xml:space="preserve">GOULÃO, M. F.; FIGUEIRA, A. Aprendizagem on-line e desenvolvimento da autonomia do aluno. </w:t>
      </w:r>
      <w:r w:rsidRPr="00346CB9">
        <w:rPr>
          <w:rFonts w:ascii="Arial" w:hAnsi="Arial" w:cs="Arial"/>
          <w:b/>
          <w:bCs/>
          <w:sz w:val="20"/>
          <w:szCs w:val="20"/>
        </w:rPr>
        <w:t>Revista Educação e Tecnologia</w:t>
      </w:r>
      <w:r w:rsidRPr="00346CB9">
        <w:rPr>
          <w:rFonts w:ascii="Arial" w:hAnsi="Arial" w:cs="Arial"/>
          <w:sz w:val="20"/>
          <w:szCs w:val="20"/>
        </w:rPr>
        <w:t>, v. 24, n. 1, p. 45-58, 2019.</w:t>
      </w:r>
    </w:p>
    <w:p w14:paraId="0C98EEB0" w14:textId="77777777" w:rsidR="000F2C97" w:rsidRPr="00346CB9" w:rsidRDefault="000F2C97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59119DA" w14:textId="1287F148" w:rsidR="00E42638" w:rsidRPr="00346CB9" w:rsidRDefault="00996BDC" w:rsidP="00996BD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</w:rPr>
        <w:t xml:space="preserve">NASCIMENTO, Ariane Callott; SANTOS, Júlia Schettino Jacob dos; MATA, Marta Leandro da. </w:t>
      </w:r>
      <w:r w:rsidRPr="00806CC1">
        <w:rPr>
          <w:rFonts w:ascii="Arial" w:hAnsi="Arial" w:cs="Arial"/>
          <w:sz w:val="20"/>
          <w:szCs w:val="20"/>
        </w:rPr>
        <w:t>Gamificação: uma estratégia para desenvolver a competência em informação em instituições de ensino</w:t>
      </w:r>
      <w:r w:rsidRPr="00346CB9">
        <w:rPr>
          <w:rFonts w:ascii="Arial" w:hAnsi="Arial" w:cs="Arial"/>
          <w:sz w:val="20"/>
          <w:szCs w:val="20"/>
        </w:rPr>
        <w:t xml:space="preserve">. </w:t>
      </w:r>
      <w:r w:rsidRPr="00806CC1">
        <w:rPr>
          <w:rFonts w:ascii="Arial" w:hAnsi="Arial" w:cs="Arial"/>
          <w:b/>
          <w:bCs/>
          <w:sz w:val="20"/>
          <w:szCs w:val="20"/>
        </w:rPr>
        <w:t>Revista</w:t>
      </w:r>
      <w:r w:rsidR="00806CC1">
        <w:rPr>
          <w:rFonts w:ascii="Arial" w:hAnsi="Arial" w:cs="Arial"/>
          <w:b/>
          <w:bCs/>
          <w:sz w:val="20"/>
          <w:szCs w:val="20"/>
        </w:rPr>
        <w:t xml:space="preserve"> </w:t>
      </w:r>
      <w:r w:rsidRPr="00806CC1">
        <w:rPr>
          <w:rFonts w:ascii="Arial" w:hAnsi="Arial" w:cs="Arial"/>
          <w:b/>
          <w:bCs/>
          <w:sz w:val="20"/>
          <w:szCs w:val="20"/>
        </w:rPr>
        <w:t>Brasileira de Biblioteconomia</w:t>
      </w:r>
      <w:r w:rsidRPr="00806CC1">
        <w:rPr>
          <w:rFonts w:ascii="Arial" w:hAnsi="Arial" w:cs="Arial"/>
          <w:b/>
          <w:bCs/>
          <w:sz w:val="20"/>
          <w:szCs w:val="20"/>
        </w:rPr>
        <w:tab/>
        <w:t>e</w:t>
      </w:r>
      <w:r w:rsidRPr="00806CC1">
        <w:rPr>
          <w:rFonts w:ascii="Arial" w:hAnsi="Arial" w:cs="Arial"/>
          <w:b/>
          <w:bCs/>
          <w:sz w:val="20"/>
          <w:szCs w:val="20"/>
        </w:rPr>
        <w:tab/>
        <w:t>Documentação</w:t>
      </w:r>
      <w:r w:rsidRPr="00346CB9">
        <w:rPr>
          <w:rFonts w:ascii="Arial" w:hAnsi="Arial" w:cs="Arial"/>
          <w:sz w:val="20"/>
          <w:szCs w:val="20"/>
        </w:rPr>
        <w:t>,</w:t>
      </w:r>
      <w:r w:rsidRPr="00346CB9">
        <w:rPr>
          <w:rFonts w:ascii="Arial" w:hAnsi="Arial" w:cs="Arial"/>
          <w:sz w:val="20"/>
          <w:szCs w:val="20"/>
        </w:rPr>
        <w:tab/>
        <w:t>São</w:t>
      </w:r>
      <w:r w:rsidR="00806CC1">
        <w:rPr>
          <w:rFonts w:ascii="Arial" w:hAnsi="Arial" w:cs="Arial"/>
          <w:sz w:val="20"/>
          <w:szCs w:val="20"/>
        </w:rPr>
        <w:t xml:space="preserve"> P</w:t>
      </w:r>
      <w:r w:rsidRPr="00346CB9">
        <w:rPr>
          <w:rFonts w:ascii="Arial" w:hAnsi="Arial" w:cs="Arial"/>
          <w:sz w:val="20"/>
          <w:szCs w:val="20"/>
        </w:rPr>
        <w:t>aulo,</w:t>
      </w:r>
      <w:r w:rsidRPr="00346CB9">
        <w:rPr>
          <w:rFonts w:ascii="Arial" w:hAnsi="Arial" w:cs="Arial"/>
          <w:sz w:val="20"/>
          <w:szCs w:val="20"/>
        </w:rPr>
        <w:tab/>
        <w:t>v.</w:t>
      </w:r>
      <w:r w:rsidRPr="00346CB9">
        <w:rPr>
          <w:rFonts w:ascii="Arial" w:hAnsi="Arial" w:cs="Arial"/>
          <w:sz w:val="20"/>
          <w:szCs w:val="20"/>
        </w:rPr>
        <w:tab/>
        <w:t>20,</w:t>
      </w:r>
      <w:r w:rsidRPr="00346CB9">
        <w:rPr>
          <w:rFonts w:ascii="Arial" w:hAnsi="Arial" w:cs="Arial"/>
          <w:sz w:val="20"/>
          <w:szCs w:val="20"/>
        </w:rPr>
        <w:tab/>
        <w:t>p 01-27,</w:t>
      </w:r>
      <w:r w:rsidRPr="00346CB9">
        <w:rPr>
          <w:rFonts w:ascii="Arial" w:hAnsi="Arial" w:cs="Arial"/>
          <w:sz w:val="20"/>
          <w:szCs w:val="20"/>
        </w:rPr>
        <w:tab/>
        <w:t>2024. Disponível em: https://share.google/6NERFhN1ssGQ4gYS8. Acesso em: 05 mar. 2026.</w:t>
      </w:r>
    </w:p>
    <w:p w14:paraId="2A9C5B3A" w14:textId="77777777" w:rsidR="00806CC1" w:rsidRDefault="00806CC1" w:rsidP="000F2C97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43F94F6C" w14:textId="04401CC5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</w:rPr>
        <w:t xml:space="preserve">PEREIRA, L. C. Educação a distância e aprendizado on-line: perspectivas e desafios contemporâneos. </w:t>
      </w:r>
      <w:r w:rsidRPr="00346CB9">
        <w:rPr>
          <w:rFonts w:ascii="Arial" w:hAnsi="Arial" w:cs="Arial"/>
          <w:b/>
          <w:bCs/>
          <w:sz w:val="20"/>
          <w:szCs w:val="20"/>
        </w:rPr>
        <w:t>Revista Brasileira de Educação Aberta e a Distância</w:t>
      </w:r>
      <w:r w:rsidRPr="00346CB9">
        <w:rPr>
          <w:rFonts w:ascii="Arial" w:hAnsi="Arial" w:cs="Arial"/>
          <w:sz w:val="20"/>
          <w:szCs w:val="20"/>
        </w:rPr>
        <w:t>, v. 19, n. 2, p. 33-47, 2020.</w:t>
      </w:r>
    </w:p>
    <w:p w14:paraId="2436D95D" w14:textId="77777777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0ADC0CD" w14:textId="7698848A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  <w:lang w:val="es-419"/>
        </w:rPr>
        <w:t xml:space="preserve">SOMMER, Gustavo de Faria et al. </w:t>
      </w:r>
      <w:r w:rsidRPr="00346CB9">
        <w:rPr>
          <w:rFonts w:ascii="Arial" w:hAnsi="Arial" w:cs="Arial"/>
          <w:sz w:val="20"/>
          <w:szCs w:val="20"/>
        </w:rPr>
        <w:t xml:space="preserve">Metodologias de ensino no aprendizado de programação para crianças: uma perspectiva da literatura científica. </w:t>
      </w:r>
      <w:r w:rsidRPr="00346CB9">
        <w:rPr>
          <w:rFonts w:ascii="Arial" w:hAnsi="Arial" w:cs="Arial"/>
          <w:b/>
          <w:bCs/>
          <w:sz w:val="20"/>
          <w:szCs w:val="20"/>
        </w:rPr>
        <w:t>SCIAS – Educação, Comunicação e Tecnologia</w:t>
      </w:r>
      <w:r w:rsidRPr="00346CB9">
        <w:rPr>
          <w:rFonts w:ascii="Arial" w:hAnsi="Arial" w:cs="Arial"/>
          <w:sz w:val="20"/>
          <w:szCs w:val="20"/>
        </w:rPr>
        <w:t>, Belo Horizonte, v. 5, n. 2, p. 3–20, jul./dez. 2023. e-ISSN 2674-905X.</w:t>
      </w:r>
    </w:p>
    <w:p w14:paraId="585FCFC3" w14:textId="77777777" w:rsidR="00996BDC" w:rsidRPr="00346CB9" w:rsidRDefault="00996BDC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DE56597" w14:textId="6D18CB88" w:rsidR="00E42638" w:rsidRDefault="00996BDC" w:rsidP="000F2C97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346CB9">
        <w:rPr>
          <w:rFonts w:ascii="Arial" w:hAnsi="Arial" w:cs="Arial"/>
          <w:sz w:val="20"/>
          <w:szCs w:val="20"/>
        </w:rPr>
        <w:t>WITT, Diego Teixeira; KEMCZINSKI, Avanilde. Metodologias de Aprendizagem Ativa Aplicadas à Computação: uma revisão da literatura</w:t>
      </w:r>
      <w:r w:rsidRPr="00806CC1">
        <w:rPr>
          <w:rFonts w:ascii="Arial" w:hAnsi="Arial" w:cs="Arial"/>
          <w:b/>
          <w:bCs/>
          <w:sz w:val="20"/>
          <w:szCs w:val="20"/>
        </w:rPr>
        <w:t>. Informática na</w:t>
      </w:r>
      <w:r w:rsidRPr="00346CB9">
        <w:rPr>
          <w:rFonts w:ascii="Arial" w:hAnsi="Arial" w:cs="Arial"/>
          <w:sz w:val="20"/>
          <w:szCs w:val="20"/>
        </w:rPr>
        <w:t xml:space="preserve"> </w:t>
      </w:r>
      <w:r w:rsidRPr="00346CB9">
        <w:rPr>
          <w:rFonts w:ascii="Arial" w:hAnsi="Arial" w:cs="Arial"/>
          <w:b/>
          <w:bCs/>
          <w:sz w:val="20"/>
          <w:szCs w:val="20"/>
        </w:rPr>
        <w:t>Educação: teoria &amp; prática</w:t>
      </w:r>
      <w:r w:rsidRPr="00346CB9">
        <w:rPr>
          <w:rFonts w:ascii="Arial" w:hAnsi="Arial" w:cs="Arial"/>
          <w:sz w:val="20"/>
          <w:szCs w:val="20"/>
        </w:rPr>
        <w:t>, Porto Alegre, v. 23, n. 1, p. 12–31, jan./abr. 2020.</w:t>
      </w:r>
      <w:r w:rsidR="00E8010B">
        <w:rPr>
          <w:rFonts w:ascii="Arial" w:hAnsi="Arial" w:cs="Arial"/>
          <w:sz w:val="20"/>
          <w:szCs w:val="20"/>
        </w:rPr>
        <w:t xml:space="preserve"> Disponível em: </w:t>
      </w:r>
      <w:r w:rsidR="00E8010B" w:rsidRPr="00E8010B">
        <w:rPr>
          <w:rFonts w:ascii="Arial" w:hAnsi="Arial" w:cs="Arial"/>
          <w:sz w:val="20"/>
          <w:szCs w:val="20"/>
        </w:rPr>
        <w:t>https://www.researchgate.net/publication/320759416_Dossie/fulltext/59f9cd79aca27221807e8f2c/Dossie.pdf</w:t>
      </w:r>
      <w:r w:rsidR="00E8010B">
        <w:rPr>
          <w:rFonts w:ascii="Arial" w:hAnsi="Arial" w:cs="Arial"/>
          <w:sz w:val="20"/>
          <w:szCs w:val="20"/>
        </w:rPr>
        <w:t>.</w:t>
      </w:r>
    </w:p>
    <w:p w14:paraId="762FC240" w14:textId="77777777" w:rsidR="00806CC1" w:rsidRDefault="00806CC1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ABF629A" w14:textId="5BE05941" w:rsidR="003162B0" w:rsidRPr="003162B0" w:rsidRDefault="003162B0" w:rsidP="000F2C9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5162F0">
        <w:rPr>
          <w:rFonts w:ascii="Arial" w:hAnsi="Arial" w:cs="Arial"/>
          <w:sz w:val="20"/>
          <w:szCs w:val="20"/>
          <w:lang w:val="en-US"/>
        </w:rPr>
        <w:t>YOU, Evan</w:t>
      </w:r>
      <w:r w:rsidRPr="003162B0">
        <w:rPr>
          <w:rFonts w:ascii="Arial" w:hAnsi="Arial" w:cs="Arial"/>
          <w:sz w:val="20"/>
          <w:szCs w:val="20"/>
          <w:lang w:val="en-US"/>
        </w:rPr>
        <w:t xml:space="preserve">. </w:t>
      </w:r>
      <w:r w:rsidRPr="003162B0">
        <w:rPr>
          <w:rFonts w:ascii="Arial" w:hAnsi="Arial" w:cs="Arial"/>
          <w:b/>
          <w:bCs/>
          <w:sz w:val="20"/>
          <w:szCs w:val="20"/>
          <w:lang w:val="en-US"/>
        </w:rPr>
        <w:t>Vue.js: Up and Running</w:t>
      </w:r>
      <w:r w:rsidRPr="003162B0">
        <w:rPr>
          <w:rFonts w:ascii="Arial" w:hAnsi="Arial" w:cs="Arial"/>
          <w:sz w:val="20"/>
          <w:szCs w:val="20"/>
          <w:lang w:val="en-US"/>
        </w:rPr>
        <w:t xml:space="preserve">. </w:t>
      </w:r>
      <w:r w:rsidRPr="003162B0">
        <w:rPr>
          <w:rFonts w:ascii="Arial" w:hAnsi="Arial" w:cs="Arial"/>
          <w:sz w:val="20"/>
          <w:szCs w:val="20"/>
          <w:lang w:val="es-419"/>
        </w:rPr>
        <w:t>Sebastopol: O'Reilly Media, 2017. [n. p.].</w:t>
      </w:r>
    </w:p>
    <w:p w14:paraId="61ECECF1" w14:textId="6B45191D" w:rsidR="00481DE4" w:rsidRDefault="00481DE4" w:rsidP="000F2C97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  <w:lang w:val="es-419"/>
        </w:rPr>
      </w:pPr>
    </w:p>
    <w:p w14:paraId="4DAEB858" w14:textId="77777777" w:rsidR="005E63B0" w:rsidRPr="005E63B0" w:rsidRDefault="005E63B0" w:rsidP="000F2C97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sectPr w:rsidR="005E63B0" w:rsidRPr="005E63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71"/>
    <w:rsid w:val="00047D37"/>
    <w:rsid w:val="000F2C97"/>
    <w:rsid w:val="00133430"/>
    <w:rsid w:val="001E0675"/>
    <w:rsid w:val="00204673"/>
    <w:rsid w:val="00263416"/>
    <w:rsid w:val="002C19F2"/>
    <w:rsid w:val="003162B0"/>
    <w:rsid w:val="00346CB9"/>
    <w:rsid w:val="00481DE4"/>
    <w:rsid w:val="005162F0"/>
    <w:rsid w:val="005A2CB7"/>
    <w:rsid w:val="005E63B0"/>
    <w:rsid w:val="00632300"/>
    <w:rsid w:val="00637591"/>
    <w:rsid w:val="007F50AD"/>
    <w:rsid w:val="00806CC1"/>
    <w:rsid w:val="00847A44"/>
    <w:rsid w:val="008F15D3"/>
    <w:rsid w:val="00996BDC"/>
    <w:rsid w:val="00A2005B"/>
    <w:rsid w:val="00C21371"/>
    <w:rsid w:val="00D72669"/>
    <w:rsid w:val="00E42638"/>
    <w:rsid w:val="00E8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89C4B"/>
  <w15:chartTrackingRefBased/>
  <w15:docId w15:val="{7D94D2D9-F855-4A3B-8B96-15794DAE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3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3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3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3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3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3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1CE2E-5817-4C1F-921C-140A256AC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1756</Words>
  <Characters>10154</Characters>
  <Application>Microsoft Office Word</Application>
  <DocSecurity>0</DocSecurity>
  <Lines>260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Amador Mota</dc:creator>
  <cp:keywords/>
  <dc:description/>
  <cp:lastModifiedBy>Maria Eduarda Amador Mota</cp:lastModifiedBy>
  <cp:revision>3</cp:revision>
  <cp:lastPrinted>2026-04-09T02:53:00Z</cp:lastPrinted>
  <dcterms:created xsi:type="dcterms:W3CDTF">2026-04-09T02:52:00Z</dcterms:created>
  <dcterms:modified xsi:type="dcterms:W3CDTF">2026-04-09T02:59:00Z</dcterms:modified>
</cp:coreProperties>
</file>