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Faculdade de Tecnologia de São Bernardo do Campo </w:t>
      </w:r>
    </w:p>
    <w:p w:rsidR="00000000" w:rsidDel="00000000" w:rsidP="00000000" w:rsidRDefault="00000000" w:rsidRPr="00000000" w14:paraId="00000002">
      <w:pPr>
        <w:jc w:val="center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“Adib Moisés Dib”</w:t>
      </w:r>
    </w:p>
    <w:p w:rsidR="00000000" w:rsidDel="00000000" w:rsidP="00000000" w:rsidRDefault="00000000" w:rsidRPr="00000000" w14:paraId="00000003">
      <w:pPr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PLATAFORMA GAMIFICADA PARA APRENDIZADO </w:t>
      </w:r>
    </w:p>
    <w:p w:rsidR="00000000" w:rsidDel="00000000" w:rsidP="00000000" w:rsidRDefault="00000000" w:rsidRPr="00000000" w14:paraId="00000006">
      <w:pPr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DE PROGRAMAÇÃO EM JAVA</w:t>
      </w:r>
    </w:p>
    <w:p w:rsidR="00000000" w:rsidDel="00000000" w:rsidP="00000000" w:rsidRDefault="00000000" w:rsidRPr="00000000" w14:paraId="00000007">
      <w:pPr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Davi De Almeida Cejudo</w:t>
      </w:r>
    </w:p>
    <w:p w:rsidR="00000000" w:rsidDel="00000000" w:rsidP="00000000" w:rsidRDefault="00000000" w:rsidRPr="00000000" w14:paraId="00000009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Felipe Silva Arruda</w:t>
      </w:r>
    </w:p>
    <w:p w:rsidR="00000000" w:rsidDel="00000000" w:rsidP="00000000" w:rsidRDefault="00000000" w:rsidRPr="00000000" w14:paraId="0000000A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Luciana Lara Asanuma</w:t>
      </w:r>
    </w:p>
    <w:p w:rsidR="00000000" w:rsidDel="00000000" w:rsidP="00000000" w:rsidRDefault="00000000" w:rsidRPr="00000000" w14:paraId="0000000B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Manuela Esteves Silveira</w:t>
      </w:r>
    </w:p>
    <w:p w:rsidR="00000000" w:rsidDel="00000000" w:rsidP="00000000" w:rsidRDefault="00000000" w:rsidRPr="00000000" w14:paraId="0000000C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Maria Eduarda Amador Mota</w:t>
      </w:r>
    </w:p>
    <w:p w:rsidR="00000000" w:rsidDel="00000000" w:rsidP="00000000" w:rsidRDefault="00000000" w:rsidRPr="00000000" w14:paraId="0000000D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Prof. Me. Jacy Marcondes Duarte</w:t>
      </w:r>
    </w:p>
    <w:p w:rsidR="00000000" w:rsidDel="00000000" w:rsidP="00000000" w:rsidRDefault="00000000" w:rsidRPr="00000000" w14:paraId="0000000E">
      <w:pPr>
        <w:spacing w:after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INTRODUÇÃO</w:t>
      </w:r>
    </w:p>
    <w:p w:rsidR="00000000" w:rsidDel="00000000" w:rsidP="00000000" w:rsidRDefault="00000000" w:rsidRPr="00000000" w14:paraId="00000010">
      <w:pPr>
        <w:spacing w:after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360" w:lineRule="auto"/>
        <w:ind w:firstLine="708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Este artigo apresenta os resultados e discussões decorrentes da pesquisa realizada para cumprir as exigências do Trabalho de Conclusão de Curso (TCC) da Faculdade de Tecnologia de São Bernardo do Campo (Fatec SBC). O projeto tem como objetivo principal o desenvolvimento de uma ferramenta educacional baseada em elementos de gamificação para auxiliar no aprendizado de conceitos de lógica de programação e da linguagem Java.</w:t>
      </w:r>
    </w:p>
    <w:p w:rsidR="00000000" w:rsidDel="00000000" w:rsidP="00000000" w:rsidRDefault="00000000" w:rsidRPr="00000000" w14:paraId="00000012">
      <w:pPr>
        <w:spacing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360" w:lineRule="auto"/>
        <w:ind w:firstLine="708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 proposta busca contribuir para tornar o processo de aprendizagem mais dinâmico, interativo e motivador, considerando, para seu desenvolvimento, as dificuldades frequentemente enfrentadas por estudantes iniciantes no estudo de desenvolvimento de sistemas. A utilização de recursos digitais e de estratégias lúdicas, também são medidas usadas que podem favorecer o engajamento dos alunos e estimular a prática contínua de conceitos fundamentais da área.</w:t>
      </w:r>
    </w:p>
    <w:p w:rsidR="00000000" w:rsidDel="00000000" w:rsidP="00000000" w:rsidRDefault="00000000" w:rsidRPr="00000000" w14:paraId="00000014">
      <w:pPr>
        <w:spacing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360" w:lineRule="auto"/>
        <w:ind w:firstLine="708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 relevância do projeto está na possibilidade de apoiar discentes e docentes por meio de uma abordagem pedagógica que combine tecnologia e metodologias ativas, contribuindo para o aprimoramento do ensino de programação. O trabalho também se relaciona com os Objetivos de Desenvolvimento Sustentável (ODS) da Organização das Nações Unidas (ONU), especialmente o ODS 4, que diz respeito à Educação de Qualidade e incentiva o acesso a práticas educacionais inclusivas e inovadoras.</w:t>
      </w:r>
    </w:p>
    <w:p w:rsidR="00000000" w:rsidDel="00000000" w:rsidP="00000000" w:rsidRDefault="00000000" w:rsidRPr="00000000" w14:paraId="00000016">
      <w:pPr>
        <w:spacing w:after="160" w:line="259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FUNDAMENTAÇÃO TEÓRICA</w:t>
      </w:r>
    </w:p>
    <w:p w:rsidR="00000000" w:rsidDel="00000000" w:rsidP="00000000" w:rsidRDefault="00000000" w:rsidRPr="00000000" w14:paraId="00000018">
      <w:pPr>
        <w:spacing w:after="240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360" w:lineRule="auto"/>
        <w:ind w:firstLine="708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Na literatura contemporânea encontram-se diferentes ferramentas desenvolvidas para facilitar o processo de ensino-aprendizagem de lógica computacional e de programação, uma delas é o estudo realizado de maneira digital, considerado um grande aliado dos educandos da área da tecnologia. De acordo com Pereira, “o aprendizado on-line representa uma modalidade que rompe as barreiras de tempo e espaço, possibilitando ao aluno aprender no seu próprio ritmo e conforme sua disponibilidade” (2020, p.33). </w:t>
      </w:r>
    </w:p>
    <w:p w:rsidR="00000000" w:rsidDel="00000000" w:rsidP="00000000" w:rsidRDefault="00000000" w:rsidRPr="00000000" w14:paraId="0000001A">
      <w:pPr>
        <w:spacing w:line="360" w:lineRule="auto"/>
        <w:ind w:firstLine="708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360" w:lineRule="auto"/>
        <w:ind w:firstLine="708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Tais características de flexibilidade e de democratização da educação são diferenciais da modalidade de ensino a distância (EaD), que vem se consolidando como parte fundamental dos processos educacionais modernos. Conforme Souza e Rodrigues (2021), “ambientes virtuais de aprendizagem permitem que pessoas de diferentes regiões, idades e contextos sociais participem de experiências educacionais antes inacessíveis”, tornando o ensino mais inclusivo e adaptado às demandas da sociedade contemporânea.</w:t>
      </w:r>
    </w:p>
    <w:p w:rsidR="00000000" w:rsidDel="00000000" w:rsidP="00000000" w:rsidRDefault="00000000" w:rsidRPr="00000000" w14:paraId="0000001C">
      <w:pPr>
        <w:spacing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360" w:lineRule="auto"/>
        <w:ind w:firstLine="708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 aprendizado mediado por Tecnologias da Informação e Comunicação (TICs), assim, permite novas formas de interação e construção do conhecimento. Segundo Goulão e Figueira, “a aprendizagem on-line requer do estudante um papel ativo e reflexivo, já que ele se torna responsável por gerenciar o próprio processo de estudo, tempo e ritmo de aprendizagem” (2019, p. 45). Essa autonomia, no entanto, exige também o desenvolvimento de habilidades de autorregulação e disciplina, já que a ausência do contato presencial pode representar um desafio, especialmente para aqueles que dependem de acompanhamento constante. </w:t>
      </w:r>
    </w:p>
    <w:p w:rsidR="00000000" w:rsidDel="00000000" w:rsidP="00000000" w:rsidRDefault="00000000" w:rsidRPr="00000000" w14:paraId="0000001E">
      <w:pPr>
        <w:spacing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360" w:lineRule="auto"/>
        <w:ind w:firstLine="708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Dessa forma, apesar das inúmeras vantagens, o EaD ainda apresenta desafios significativos, como o uso inadequado dos sistemas e a falta de motivação dos alunos, o que evidencia que o sucesso da educação on-line não depende apenas da tecnologia, mas também de metodologias adequadas e de uma postura ativa do estudante. Posto isso, Bosse (2020) afirma que mesmo com o grande número de pesquisas sobre o assunto em questão, o corpo docente ainda tem pouco ou nenhum auxílio para entender e atuar de melhor maneira nas dificuldades dos educandos, evidenciando a importância de pesquisas voltadas aos aspectos que envolvem o aprendizado de programação, especialmente de linguagens amplamente utilizadas, como Java, cujo paradigma orientado a objetos exige dos estudantes a compreensão de conceitos abstratos desde o início da jornada.</w:t>
      </w:r>
    </w:p>
    <w:p w:rsidR="00000000" w:rsidDel="00000000" w:rsidP="00000000" w:rsidRDefault="00000000" w:rsidRPr="00000000" w14:paraId="00000020">
      <w:pPr>
        <w:spacing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360" w:lineRule="auto"/>
        <w:ind w:firstLine="708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Diante dessas dificuldades, torna-se necessário repensar as estratégias pedagógicas utilizadas no ensino de informática e áreas correlatas, buscando abordagens que promovam maior participação e engajamento dos alunos. Segundo Witt e Kemczinski (2020), as metodologias ativas buscam justamente “instigar o autoaprendizado e motivar o estudante em seu próprio processo de aprendizado”, trazendo-o para um papel de destaque. Os autores ainda evidenciam que essa perspectiva rompe com o modelo tradicional e valoriza o aluno como protagonista, enquanto o professor assume o papel de mediador e facilitador do conhecimento.</w:t>
      </w:r>
    </w:p>
    <w:p w:rsidR="00000000" w:rsidDel="00000000" w:rsidP="00000000" w:rsidRDefault="00000000" w:rsidRPr="00000000" w14:paraId="00000022">
      <w:pPr>
        <w:spacing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360" w:lineRule="auto"/>
        <w:ind w:firstLine="708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No ensino de codificação, uma das linguagens frequentemente utilizadas em cursos introdutórios de computação é a linguagem Java, devido à sua ampla adoção no mercado e à sua abordagem baseada em orientação a objetos. Sob a luz de Deitel e Deitel (2017), Java foi projetada visando oferecer portabilidade, segurança e robustez, características que contribuíram para sua consolidação como uma das linguagens mais ensinadas em cursos de computação e utilizada por desenvolvedores. No entanto, apesar de sua relevância, o aprendizado de Java pode apresentar desafios para estudantes iniciantes, principalmente devido à necessidade de compreender conceitos como classes, objetos, métodos e estruturas de controle.</w:t>
      </w:r>
    </w:p>
    <w:p w:rsidR="00000000" w:rsidDel="00000000" w:rsidP="00000000" w:rsidRDefault="00000000" w:rsidRPr="00000000" w14:paraId="00000024">
      <w:pPr>
        <w:spacing w:line="360" w:lineRule="auto"/>
        <w:ind w:firstLine="708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360" w:lineRule="auto"/>
        <w:ind w:firstLine="708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Nesse contexto, destaca-se a importância do desenvolvimento do pensamento computacional como habilidade fundamental para o aprendizado de programação em Java. Esse processo cognitivo, permite a resolução de adversidades de forma eficiente via criação de soluções generalizáveis e bem-informadas para diferentes situações através de 4 pilares principais: a abstração, fragmentação de obstáculos, reconhecimento de padrões e elaboração de algoritmos, ou seja, a criação de sequências de passos definidos para a resolução de contratempos. Segundo Batista, “o pensamento computacional destaca-se na solução de problemas por uma abordagem sistemática, que inclui decompor problemas complexos, identificar padrões e desenvolver soluções eficientes” (2024, p. 12).</w:t>
      </w:r>
    </w:p>
    <w:p w:rsidR="00000000" w:rsidDel="00000000" w:rsidP="00000000" w:rsidRDefault="00000000" w:rsidRPr="00000000" w14:paraId="00000026">
      <w:pPr>
        <w:spacing w:line="360" w:lineRule="auto"/>
        <w:ind w:firstLine="708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De maneira semelhante, Sommer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et al</w:t>
      </w:r>
      <w:r w:rsidDel="00000000" w:rsidR="00000000" w:rsidRPr="00000000">
        <w:rPr>
          <w:rFonts w:ascii="Arial" w:cs="Arial" w:eastAsia="Arial" w:hAnsi="Arial"/>
          <w:rtl w:val="0"/>
        </w:rPr>
        <w:t xml:space="preserve">. (2023) exploram metodologias de ensino de informática voltadas ao público infantil, demonstrando que o aprendizado pode ser tanto lúdico quanto eficaz. Em concordância com os autores, o ensino de programação deve ser visto como “uma maneira de equipar as crianças com habilidades essenciais que serão úteis em qualquer área que seguirem”, enfatizando o caráter formativo e interdisciplinar da prática. Essa perspectiva vai ao encontro do que Gonçalves (2022) defende para o ensino superior: o desenvolvimento de autonomia, pensamento crítico e capacidade de resolução de problemas, essenciais tanto para a área de computação quanto para a formação profissional, em geral.</w:t>
      </w:r>
    </w:p>
    <w:p w:rsidR="00000000" w:rsidDel="00000000" w:rsidP="00000000" w:rsidRDefault="00000000" w:rsidRPr="00000000" w14:paraId="00000027">
      <w:pPr>
        <w:spacing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360" w:lineRule="auto"/>
        <w:ind w:firstLine="708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Diante desse cenário educacional, e buscando um aumento do engajamento dos estudantes, destaca-se o uso de jogos como uma estratégia lúdica e didática para instigar e atrair o interesse dos discentes da área da tecnologia. Consoante a Nascimento (2024), a gamificação é uma Metodologia Ativa de Aprendizagem (MAA) cujo foco principal está na utilização de conceitos e de elementos de jogos analógicos e digitais, como sistemas de pontuação e troféus, em contextos que não são recreativos, priorizando, assim, a resolução criativa de problemas e não a obtenção de notas.</w:t>
      </w:r>
    </w:p>
    <w:p w:rsidR="00000000" w:rsidDel="00000000" w:rsidP="00000000" w:rsidRDefault="00000000" w:rsidRPr="00000000" w14:paraId="00000029">
      <w:pPr>
        <w:spacing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360" w:lineRule="auto"/>
        <w:ind w:firstLine="708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Segundo Araújo e Gadelha Júnior (2021), a fim de que a gamificação seja aplicada de forma eficaz na educação, é necessário definir o público-alvo da atividade, identificar suas necessidades, estudar projetos similares, criar um protótipo e testá-lo para corrigir possíveis erros e aprimorá-lo. A partir da análise de diversos estudos sobre a eficácia da gamificação no ensino da matemática básica, Araújo e Gadelha Júnior (2021) apontam que a maioria das publicações descreve que a formação docente do professor de Matemática carece de vivências da utilização da gamificação como sendo uma metodologia ativa de aprendizagem significativa e autônoma, e que, muitas vezes, o docente não é instruído sobre isso em sua formação.</w:t>
      </w:r>
    </w:p>
    <w:p w:rsidR="00000000" w:rsidDel="00000000" w:rsidP="00000000" w:rsidRDefault="00000000" w:rsidRPr="00000000" w14:paraId="0000002B">
      <w:pPr>
        <w:spacing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360" w:lineRule="auto"/>
        <w:ind w:firstLine="708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Frente a esse cenário, os resultados evidenciam que a gamificação deve ser simples, atrativa e intuitiva, com interfaces de fácil utilização. De acordo com Araújo e Gadelha Júnior (2021), a adoção de uma abordagem mais instintiva em projetos educativos gamificados é essencial para que os profissionais consigam utilizar o sistema com desafios progressivos e feedback imediato com maior facilidade. Em conformidade com isso, o presente trabalho propõe o desenvolvimento de uma ferramenta educacional voltada ao auxílio de estudantes no aprendizado de conceitos de lógica, programação e Java.</w:t>
      </w:r>
    </w:p>
    <w:p w:rsidR="00000000" w:rsidDel="00000000" w:rsidP="00000000" w:rsidRDefault="00000000" w:rsidRPr="00000000" w14:paraId="0000002D">
      <w:pPr>
        <w:spacing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360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Ferramentas para desenvolvimento de sistemas</w:t>
      </w:r>
    </w:p>
    <w:p w:rsidR="00000000" w:rsidDel="00000000" w:rsidP="00000000" w:rsidRDefault="00000000" w:rsidRPr="00000000" w14:paraId="0000002F">
      <w:pPr>
        <w:spacing w:line="360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360" w:lineRule="auto"/>
        <w:ind w:firstLine="708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 desenvolvimento da ferramenta educacional proposta exige a integração de tecnologias robustas que suportem tanto a interface do usuário quanto a lógica de processamento e armazenamento de dados. Para a construção do front-end, será utilizado o React, uma biblioteca JavaScript amplamente utilizada no desenvolvimento de interfaces interativas. Segundo Banks e Porcello (2020), o React destaca-se pela sua abordagem baseada em componentes e pela eficiência na atualização de elementos da interface, o que contribui para a criação de aplicações dinâmicas e responsivas.</w:t>
      </w:r>
    </w:p>
    <w:p w:rsidR="00000000" w:rsidDel="00000000" w:rsidP="00000000" w:rsidRDefault="00000000" w:rsidRPr="00000000" w14:paraId="00000031">
      <w:pPr>
        <w:spacing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360" w:lineRule="auto"/>
        <w:ind w:firstLine="708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Já no que se refere à implementação da programação em blocos para introduzir e facilitar o aprendizado de melhor maneira, será utilizada a biblioteca Blockly, desenvolvida pelo Google. De acordo com Google (2026), o Blockly permite a criação de ambientes de programação visual baseados em blocos interconectados, possibilitando que os usuários desenvolvam algoritmos de forma intuitiva e sem a necessidade de lidar diretamente com a sintaxe textual, que tente a confundir os discentes da área. Essa abordagem favorece o aprendizado de lógica de programação, especialmente para iniciantes.</w:t>
      </w:r>
    </w:p>
    <w:p w:rsidR="00000000" w:rsidDel="00000000" w:rsidP="00000000" w:rsidRDefault="00000000" w:rsidRPr="00000000" w14:paraId="00000033">
      <w:pPr>
        <w:spacing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line="360" w:lineRule="auto"/>
        <w:ind w:firstLine="708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Agora, no que tange ao back-end e ao processamento de dados, a linguagem escolhida é o Java. Isso porque, conforme os autores Deitel e Deitel (2017), tanto a robustez quanto a portabilidade do Java, aliadas à sua Programação Orientada a Objetos (POO), permitem a construção de sistemas seguros e escaláveis. Além disso, será utilizado em adição a ele o framework Spring Boot, que simplifica o desenvolvimento de aplicações Java, oferecendo suporte à criação de APIs e integração entre sistemas.</w:t>
      </w:r>
    </w:p>
    <w:p w:rsidR="00000000" w:rsidDel="00000000" w:rsidP="00000000" w:rsidRDefault="00000000" w:rsidRPr="00000000" w14:paraId="00000035">
      <w:pPr>
        <w:spacing w:line="360" w:lineRule="auto"/>
        <w:ind w:firstLine="708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360" w:lineRule="auto"/>
        <w:ind w:firstLine="708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Visando a garantia da persistência das informações envolvidas, como o progresso dos alunos, pontuações e perfis de usuários, será implementado um Sistema de Gerenciamento de Banco de Dados (SGDB). Em conformidade com Elmasri e Navathe (2018), os chamados SGBDs são fundamentais para assegurar a integridade, a segurança e a recuperação eficiente dos dados em aplicações computacionais, sendo amplamente utilizados em sistemas que demandam um armazenamento estruturado de dados e informações.</w:t>
      </w:r>
    </w:p>
    <w:p w:rsidR="00000000" w:rsidDel="00000000" w:rsidP="00000000" w:rsidRDefault="00000000" w:rsidRPr="00000000" w14:paraId="00000037">
      <w:pPr>
        <w:spacing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line="360" w:lineRule="auto"/>
        <w:ind w:firstLine="708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Por fim, também serão utilizadas algumas ferramentas auxiliares de desenvolvimento, como sistemas de controle de versão e ambientes de desenvolvimento integrado para facilitar o acesso, compartilhamento e armazenamento seguro dos códigos-fontes. Segundo Skoulikari (2023), o uso de sistemas de versionamento, como o Git, permite o gerenciamento eficiente de alterações no código, favorecendo a colaboração entre desenvolvedores e a organização do projeto.</w:t>
      </w:r>
    </w:p>
    <w:p w:rsidR="00000000" w:rsidDel="00000000" w:rsidP="00000000" w:rsidRDefault="00000000" w:rsidRPr="00000000" w14:paraId="00000039">
      <w:pPr>
        <w:spacing w:after="160" w:line="259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METODOLOGIA</w:t>
      </w:r>
    </w:p>
    <w:p w:rsidR="00000000" w:rsidDel="00000000" w:rsidP="00000000" w:rsidRDefault="00000000" w:rsidRPr="00000000" w14:paraId="0000003B">
      <w:pPr>
        <w:spacing w:after="240" w:line="276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ab/>
      </w:r>
    </w:p>
    <w:p w:rsidR="00000000" w:rsidDel="00000000" w:rsidP="00000000" w:rsidRDefault="00000000" w:rsidRPr="00000000" w14:paraId="0000003C">
      <w:pPr>
        <w:spacing w:line="360" w:lineRule="auto"/>
        <w:jc w:val="both"/>
        <w:rPr>
          <w:rFonts w:ascii="Arial" w:cs="Arial" w:eastAsia="Arial" w:hAnsi="Arial"/>
          <w:color w:val="ff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ab/>
      </w:r>
      <w:r w:rsidDel="00000000" w:rsidR="00000000" w:rsidRPr="00000000">
        <w:rPr>
          <w:rFonts w:ascii="Arial" w:cs="Arial" w:eastAsia="Arial" w:hAnsi="Arial"/>
          <w:rtl w:val="0"/>
        </w:rPr>
        <w:t xml:space="preserve">Quanto à metodologia adotada para o desenvolvimento deste Trabalho de Conclusão de Curso, trata-se de uma pesquisa com vistas ao desenvolvimento de um produto tecnológico, com caráter explicativo, concebida a partir do método hipotético-dedutivo, englobando pesquisa bibliográfica e aplicada. A redação do documento baseia-se nas normas da ABNT, obtidas a partir do Manual de Normalização de Projeto de Trabalho de Graduação da Fatec SBC (Duarte, 2023). Além das etapas teóricas, relativas à investigação bibliográfica efetuada, para as etapas práticas estão previstas as seguintes fases metodológicas:</w:t>
      </w:r>
      <w:r w:rsidDel="00000000" w:rsidR="00000000" w:rsidRPr="00000000">
        <w:rPr>
          <w:rFonts w:ascii="Arial" w:cs="Arial" w:eastAsia="Arial" w:hAnsi="Arial"/>
          <w:color w:val="ff0000"/>
          <w:rtl w:val="0"/>
        </w:rPr>
        <w:t xml:space="preserve"> </w:t>
      </w:r>
    </w:p>
    <w:p w:rsidR="00000000" w:rsidDel="00000000" w:rsidP="00000000" w:rsidRDefault="00000000" w:rsidRPr="00000000" w14:paraId="0000003D">
      <w:pPr>
        <w:spacing w:line="360" w:lineRule="auto"/>
        <w:jc w:val="both"/>
        <w:rPr>
          <w:rFonts w:ascii="Arial" w:cs="Arial" w:eastAsia="Arial" w:hAnsi="Arial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u w:val="single"/>
          <w:rtl w:val="0"/>
        </w:rPr>
        <w:t xml:space="preserve">Primeira fase</w:t>
      </w:r>
      <w:r w:rsidDel="00000000" w:rsidR="00000000" w:rsidRPr="00000000">
        <w:rPr>
          <w:rFonts w:ascii="Arial" w:cs="Arial" w:eastAsia="Arial" w:hAnsi="Arial"/>
          <w:rtl w:val="0"/>
        </w:rPr>
        <w:t xml:space="preserve"> - escolha dos instrumentos:</w:t>
      </w:r>
    </w:p>
    <w:p w:rsidR="00000000" w:rsidDel="00000000" w:rsidP="00000000" w:rsidRDefault="00000000" w:rsidRPr="00000000" w14:paraId="0000003F">
      <w:pPr>
        <w:spacing w:line="360" w:lineRule="auto"/>
        <w:ind w:firstLine="708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Inicialmente foram definidos os recursos necessários para o desenvolvimento da plataforma, incluindo as tecnologias e ferramentas computacionais. Para o front-end será utilizado o React, enquanto o back-end será desenvolvido em Java. Também será utilizado um Sistema de Gerenciamento de Banco de Dados (SGBD) para armazenamento de informações como progresso, pontuação e perfis dos usuários. Além disso, serão empregadas ferramentas de apoio ao desenvolvimento, como sistemas de versionamento de código (Git) e bibliotecas voltadas à implementação de elementos de gamificação.</w:t>
      </w:r>
    </w:p>
    <w:p w:rsidR="00000000" w:rsidDel="00000000" w:rsidP="00000000" w:rsidRDefault="00000000" w:rsidRPr="00000000" w14:paraId="00000040">
      <w:pPr>
        <w:spacing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u w:val="single"/>
          <w:rtl w:val="0"/>
        </w:rPr>
        <w:t xml:space="preserve">Segunda fase</w:t>
      </w:r>
      <w:r w:rsidDel="00000000" w:rsidR="00000000" w:rsidRPr="00000000">
        <w:rPr>
          <w:rFonts w:ascii="Arial" w:cs="Arial" w:eastAsia="Arial" w:hAnsi="Arial"/>
          <w:rtl w:val="0"/>
        </w:rPr>
        <w:t xml:space="preserve"> - levantamento dos requisitos do sistema:</w:t>
      </w:r>
    </w:p>
    <w:p w:rsidR="00000000" w:rsidDel="00000000" w:rsidP="00000000" w:rsidRDefault="00000000" w:rsidRPr="00000000" w14:paraId="00000042">
      <w:pPr>
        <w:spacing w:line="360" w:lineRule="auto"/>
        <w:ind w:firstLine="708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Nesta fase foram identificados e definidos os requisitos funcionais e não funcionais da plataforma, etapa essencial para garantir que o sistema atenda às necessidades dos usuários e aos objetivos do projeto. Serão consideradas as necessidades do público-alvo (estudantes iniciantes em programação), bem como as funcionalidades essenciais do sistema, como cadastro de usuários, acompanhamento de progresso, sistema de pontuação, níveis, desafios e feedback imediato ao usuário.</w:t>
      </w:r>
    </w:p>
    <w:p w:rsidR="00000000" w:rsidDel="00000000" w:rsidP="00000000" w:rsidRDefault="00000000" w:rsidRPr="00000000" w14:paraId="00000043">
      <w:pPr>
        <w:spacing w:line="360" w:lineRule="auto"/>
        <w:ind w:firstLine="708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 levantamento de requisitos foi conduzido com base nos princípios da metodologia ágil Scrum, uma estrutura de gestão ágil de projetos (um framework) amplamente utilizado no desenvolvimento de software. O Scrum é caracterizado por sua abordagem iterativa e incremental, o trabalho é dividido em ciclos curtos e contínuos chamados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Sprints</w:t>
      </w:r>
      <w:r w:rsidDel="00000000" w:rsidR="00000000" w:rsidRPr="00000000">
        <w:rPr>
          <w:rFonts w:ascii="Arial" w:cs="Arial" w:eastAsia="Arial" w:hAnsi="Arial"/>
          <w:rtl w:val="0"/>
        </w:rPr>
        <w:t xml:space="preserve">, permitindo entregas frequentes e adaptação constante às mudanças. </w:t>
      </w:r>
    </w:p>
    <w:p w:rsidR="00000000" w:rsidDel="00000000" w:rsidP="00000000" w:rsidRDefault="00000000" w:rsidRPr="00000000" w14:paraId="00000044">
      <w:pPr>
        <w:spacing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u w:val="single"/>
          <w:rtl w:val="0"/>
        </w:rPr>
        <w:t xml:space="preserve">Terceira fase</w:t>
      </w:r>
      <w:r w:rsidDel="00000000" w:rsidR="00000000" w:rsidRPr="00000000">
        <w:rPr>
          <w:rFonts w:ascii="Arial" w:cs="Arial" w:eastAsia="Arial" w:hAnsi="Arial"/>
          <w:rtl w:val="0"/>
        </w:rPr>
        <w:t xml:space="preserve"> - construção do projeto:</w:t>
      </w:r>
    </w:p>
    <w:p w:rsidR="00000000" w:rsidDel="00000000" w:rsidP="00000000" w:rsidRDefault="00000000" w:rsidRPr="00000000" w14:paraId="00000046">
      <w:pPr>
        <w:spacing w:line="360" w:lineRule="auto"/>
        <w:ind w:firstLine="708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Foi realizada a modelagem do sistema, incluindo a definição da arquitetura da aplicação, modelagem do banco de dados, elaboração de diagramas e a organização das funcionalidades. Com a segunda fase ( levantamento dos requisitos do sistema) feita, foi possível dar início à terceira fase.</w:t>
      </w:r>
    </w:p>
    <w:p w:rsidR="00000000" w:rsidDel="00000000" w:rsidP="00000000" w:rsidRDefault="00000000" w:rsidRPr="00000000" w14:paraId="00000047">
      <w:pPr>
        <w:spacing w:line="360" w:lineRule="auto"/>
        <w:ind w:firstLine="708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Na sequência, foi desenvolvido o Modelo de Entidade e Relacionamento (MER), responsável por representar a estrutura do banco de dados, evidenciando as entidades, seus atributos e os relacionamentos existentes, assegurando consistência e integridade das informações.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line="360" w:lineRule="auto"/>
        <w:ind w:firstLine="708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Além do MER, foram elaborados diagramas UML (Unified Modeling Language), como diagrama de classes descrevendo a estrutura e organização dos objetos, diagrama de componentes evidenciando a organização modular do sistema, diagrama de objetos exemplificando instâncias em um determinado momento, diagrama de atividades modelando o fluxo de processos, diagrama de sequência representando a interação entre os elementos ao longo do tempo, e diagramas de caso de uso descrevendo as funcionalidades do sistema sob a perspectiva do usuário. Esses diagramas UML foram realizados com o objetivo de representar diferentes perspectivas do sistema, garantindo assertividade durante a produção.</w:t>
      </w:r>
    </w:p>
    <w:p w:rsidR="00000000" w:rsidDel="00000000" w:rsidP="00000000" w:rsidRDefault="00000000" w:rsidRPr="00000000" w14:paraId="00000049">
      <w:pPr>
        <w:spacing w:line="360" w:lineRule="auto"/>
        <w:ind w:firstLine="708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Paralelamente, foi desenvolvido o sitemap, com a finalidade de estruturar a navegação da aplicação e organizar hierarquicamente suas páginas e funcionalidades. Em complemento, foram criados wireframes, que representam protótipos de baixa fidelidade das interfaces, permitindo a visualização da disposição dos elementos e a validação da usabilidade antes da implementação.</w:t>
      </w:r>
    </w:p>
    <w:p w:rsidR="00000000" w:rsidDel="00000000" w:rsidP="00000000" w:rsidRDefault="00000000" w:rsidRPr="00000000" w14:paraId="0000004A">
      <w:pPr>
        <w:spacing w:line="360" w:lineRule="auto"/>
        <w:ind w:firstLine="708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Por fim, foi definido o style guide, estabelecendo padrões visuais das cores, tipografia e componentes de interface, garantindo consistência estética e uma experiência intuitiva e interativa ao usuário ao longo de toda a aplicação.</w:t>
      </w:r>
    </w:p>
    <w:p w:rsidR="00000000" w:rsidDel="00000000" w:rsidP="00000000" w:rsidRDefault="00000000" w:rsidRPr="00000000" w14:paraId="0000004B">
      <w:pPr>
        <w:spacing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u w:val="single"/>
          <w:rtl w:val="0"/>
        </w:rPr>
        <w:t xml:space="preserve">Quarta fase</w:t>
      </w:r>
      <w:r w:rsidDel="00000000" w:rsidR="00000000" w:rsidRPr="00000000">
        <w:rPr>
          <w:rFonts w:ascii="Arial" w:cs="Arial" w:eastAsia="Arial" w:hAnsi="Arial"/>
          <w:rtl w:val="0"/>
        </w:rPr>
        <w:t xml:space="preserve"> - desenvolvimento da aplicação:</w:t>
      </w:r>
    </w:p>
    <w:p w:rsidR="00000000" w:rsidDel="00000000" w:rsidP="00000000" w:rsidRDefault="00000000" w:rsidRPr="00000000" w14:paraId="0000004D">
      <w:pPr>
        <w:spacing w:line="360" w:lineRule="auto"/>
        <w:ind w:firstLine="708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Nesta etapa, terá início o desenvolvimento do projeto com a base sólida criada nas etapas anteriores, começando o processo da criação do código da plataforma.</w:t>
      </w:r>
    </w:p>
    <w:p w:rsidR="00000000" w:rsidDel="00000000" w:rsidP="00000000" w:rsidRDefault="00000000" w:rsidRPr="00000000" w14:paraId="0000004E">
      <w:pPr>
        <w:spacing w:line="360" w:lineRule="auto"/>
        <w:ind w:firstLine="708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Em seguida, será iniciado a implementação do sistema, com o desenvolvimento do front-end (React) e do back-end (Java). Serão construídas as funcionalidades principais da plataforma, integrando a interface com a lógica de negócio e o banco de dados.</w:t>
      </w:r>
    </w:p>
    <w:p w:rsidR="00000000" w:rsidDel="00000000" w:rsidP="00000000" w:rsidRDefault="00000000" w:rsidRPr="00000000" w14:paraId="0000004F">
      <w:pPr>
        <w:spacing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u w:val="single"/>
          <w:rtl w:val="0"/>
        </w:rPr>
        <w:t xml:space="preserve">Quinta fase</w:t>
      </w:r>
      <w:r w:rsidDel="00000000" w:rsidR="00000000" w:rsidRPr="00000000">
        <w:rPr>
          <w:rFonts w:ascii="Arial" w:cs="Arial" w:eastAsia="Arial" w:hAnsi="Arial"/>
          <w:rtl w:val="0"/>
        </w:rPr>
        <w:t xml:space="preserve"> - implementação da gamificação:</w:t>
      </w:r>
    </w:p>
    <w:p w:rsidR="00000000" w:rsidDel="00000000" w:rsidP="00000000" w:rsidRDefault="00000000" w:rsidRPr="00000000" w14:paraId="00000051">
      <w:pPr>
        <w:spacing w:line="360" w:lineRule="auto"/>
        <w:ind w:firstLine="708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Com o código base pronto, serão incorporados os elementos de gamificação à plataforma, como sistema de pontos, níveis, recompensas, desafios progressivos e feedback imediato. O objetivo é aumentar o engajamento dos usuários e tornar o aprendizado mais dinâmico e motivador.</w:t>
      </w:r>
    </w:p>
    <w:p w:rsidR="00000000" w:rsidDel="00000000" w:rsidP="00000000" w:rsidRDefault="00000000" w:rsidRPr="00000000" w14:paraId="00000052">
      <w:pPr>
        <w:spacing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u w:val="single"/>
          <w:rtl w:val="0"/>
        </w:rPr>
        <w:t xml:space="preserve">Sexta fase</w:t>
      </w:r>
      <w:r w:rsidDel="00000000" w:rsidR="00000000" w:rsidRPr="00000000">
        <w:rPr>
          <w:rFonts w:ascii="Arial" w:cs="Arial" w:eastAsia="Arial" w:hAnsi="Arial"/>
          <w:rtl w:val="0"/>
        </w:rPr>
        <w:t xml:space="preserve"> - testes e validação:</w:t>
      </w:r>
    </w:p>
    <w:p w:rsidR="00000000" w:rsidDel="00000000" w:rsidP="00000000" w:rsidRDefault="00000000" w:rsidRPr="00000000" w14:paraId="00000054">
      <w:pPr>
        <w:spacing w:line="360" w:lineRule="auto"/>
        <w:ind w:firstLine="708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Nesta fase serão realizados testes funcionais e de usabilidade, com o objetivo de identificar possíveis falhas e verificar se o sistema atende aos requisitos definidos. Caso necessário, serão realizados ajustes e melhorias com base nos resultados obtidos.</w:t>
      </w:r>
    </w:p>
    <w:p w:rsidR="00000000" w:rsidDel="00000000" w:rsidP="00000000" w:rsidRDefault="00000000" w:rsidRPr="00000000" w14:paraId="00000055">
      <w:pPr>
        <w:spacing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u w:val="single"/>
          <w:rtl w:val="0"/>
        </w:rPr>
        <w:t xml:space="preserve">Sétima fase</w:t>
      </w:r>
      <w:r w:rsidDel="00000000" w:rsidR="00000000" w:rsidRPr="00000000">
        <w:rPr>
          <w:rFonts w:ascii="Arial" w:cs="Arial" w:eastAsia="Arial" w:hAnsi="Arial"/>
          <w:rtl w:val="0"/>
        </w:rPr>
        <w:t xml:space="preserve"> - documentação final do trabalho:</w:t>
      </w:r>
    </w:p>
    <w:p w:rsidR="00000000" w:rsidDel="00000000" w:rsidP="00000000" w:rsidRDefault="00000000" w:rsidRPr="00000000" w14:paraId="00000058">
      <w:pPr>
        <w:spacing w:line="360" w:lineRule="auto"/>
        <w:ind w:firstLine="708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Por fim, será realizada a organização, consolidação e finalização da documentação do projeto, reunindo todas as etapas desenvolvidas ao longo do processo, resultados alcançados e considerações finais. Essa documentação contemplará a descrição detalhada das fases do projeto, desde o levantamento de requisitos, modelagem do sistema e desenvolvimento, até os testes e validações.</w:t>
      </w:r>
    </w:p>
    <w:p w:rsidR="00000000" w:rsidDel="00000000" w:rsidP="00000000" w:rsidRDefault="00000000" w:rsidRPr="00000000" w14:paraId="00000059">
      <w:pPr>
        <w:spacing w:line="360" w:lineRule="auto"/>
        <w:ind w:firstLine="708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Serão apresentados os resultados alcançados, evidenciando as funcionalidades implementadas e seus resultados para a construção dos objetivos propostos. Além disso, será incluído os pontos fortes, as limitações e possíveis melhorias.</w:t>
      </w:r>
    </w:p>
    <w:p w:rsidR="00000000" w:rsidDel="00000000" w:rsidP="00000000" w:rsidRDefault="00000000" w:rsidRPr="00000000" w14:paraId="0000005A">
      <w:pPr>
        <w:spacing w:line="360" w:lineRule="auto"/>
        <w:ind w:firstLine="708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line="360" w:lineRule="auto"/>
        <w:ind w:firstLine="708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160" w:line="259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REFERÊNCIAS</w:t>
      </w:r>
    </w:p>
    <w:p w:rsidR="00000000" w:rsidDel="00000000" w:rsidP="00000000" w:rsidRDefault="00000000" w:rsidRPr="00000000" w14:paraId="0000007D">
      <w:pPr>
        <w:spacing w:after="240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ARAÚJO, Jefferson F.S. de; GADELHA JÚNIOR, Severino Tranquelino.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Gamificação Como Metodologia Ativa de Aprendizagem da Matemática na Educação Básica: Revisão de Literatura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. Instituto Federal De Educação, Ciência e Tecnologia Curso de Especialização em Ensino de Ciências e Matemática, 2021. Disponível em: https://repositorio.ifpb.edu.br/bitstream/177683/2233/2/Tcc%20_%20severino%20tranquelino.pdf. Acesso em: 06 mar. 2026.</w:t>
      </w:r>
    </w:p>
    <w:p w:rsidR="00000000" w:rsidDel="00000000" w:rsidP="00000000" w:rsidRDefault="00000000" w:rsidRPr="00000000" w14:paraId="0000007F">
      <w:pPr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BANKS, Alex; PORCELLO, Eve.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Learning React: modern patterns for developing React apps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. 2. ed. Sebastopol: O’Reilly Media, 2020.</w:t>
      </w:r>
    </w:p>
    <w:p w:rsidR="00000000" w:rsidDel="00000000" w:rsidP="00000000" w:rsidRDefault="00000000" w:rsidRPr="00000000" w14:paraId="00000081">
      <w:pPr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BATISTA, Esteic Janaina Santos.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Pensamento Computacional: Teoria e Prática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. Universidade Federal de Mato Grosso do Sul, 2024.  Disponível em: https://repositorio.ufms.br/bitstream/123456789/8876/4/Pensamento%20Computacional.pdf. Acesso em: 04 mai. 2026.</w:t>
      </w:r>
    </w:p>
    <w:p w:rsidR="00000000" w:rsidDel="00000000" w:rsidP="00000000" w:rsidRDefault="00000000" w:rsidRPr="00000000" w14:paraId="00000083">
      <w:pPr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jc w:val="both"/>
        <w:rPr>
          <w:rFonts w:ascii="Arial" w:cs="Arial" w:eastAsia="Arial" w:hAnsi="Arial"/>
          <w:color w:val="ff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BOSSE, Y.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Padrões de Dificuldades Relacionadas com o Aprendizado de Programação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. 2020. 270f. Tese (Doutorado) - Instituto de Matemática e Estatística, Universidade de São Paulo, São Paulo, 2020. Disponível em: https://www.teses.usp.br/teses/disponiveis/45/45134/tde14072020172808/publico/Tese_Yorah_Bosse.pdf. Acesso em: 20 abr. 2026.</w:t>
      </w:r>
      <w:r w:rsidDel="00000000" w:rsidR="00000000" w:rsidRPr="00000000">
        <w:rPr>
          <w:rFonts w:ascii="Arial" w:cs="Arial" w:eastAsia="Arial" w:hAnsi="Arial"/>
          <w:color w:val="ff0000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85">
      <w:pPr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DEITEL, Paul; DEITEL, Harvey.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Java: como programar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. 10. ed. São Paulo: Pearson Education do Brasil, 2017.</w:t>
      </w:r>
    </w:p>
    <w:p w:rsidR="00000000" w:rsidDel="00000000" w:rsidP="00000000" w:rsidRDefault="00000000" w:rsidRPr="00000000" w14:paraId="00000087">
      <w:pPr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ELMASRI, Ramez; NAVATHE, Shamkant B.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Sistemas de banco de dados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. 7. ed. São Paulo: Pearson Education do Brasil, 2018.</w:t>
      </w:r>
    </w:p>
    <w:p w:rsidR="00000000" w:rsidDel="00000000" w:rsidP="00000000" w:rsidRDefault="00000000" w:rsidRPr="00000000" w14:paraId="00000089">
      <w:pPr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FACULDADE DE TECNOLOGIA DE SÃO BERNARDO DO CAMPO “ADIB MOISÉS DIB”.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Manual de normalização de trabalho de conclusão de curso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. São Bernardo do Campo: FATEC-SBC, 2023.</w:t>
      </w:r>
    </w:p>
    <w:p w:rsidR="00000000" w:rsidDel="00000000" w:rsidP="00000000" w:rsidRDefault="00000000" w:rsidRPr="00000000" w14:paraId="0000008B">
      <w:pPr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GONÇALVES, Alexandre Antonio.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Uso de metodologias ativas para o ensino de programação orientada a objetos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. 2022. 98 f. Dissertação (Mestrado em Ciência da Computação) – Universidade Estadual Paulista “Júlio de Mesquita Filho”, Faculdade de Ciências e Tecnologia, Presidente Prudente, 2022.</w:t>
      </w:r>
    </w:p>
    <w:p w:rsidR="00000000" w:rsidDel="00000000" w:rsidP="00000000" w:rsidRDefault="00000000" w:rsidRPr="00000000" w14:paraId="0000008D">
      <w:pPr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GOULÃO, M. F.; FIGUEIRA, A. Aprendizagem on-line e desenvolvimento da autonomia do aluno.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Revista Educação e Tecnologia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, v. 24, n. 1, p. 45-58, 2019.</w:t>
      </w:r>
    </w:p>
    <w:p w:rsidR="00000000" w:rsidDel="00000000" w:rsidP="00000000" w:rsidRDefault="00000000" w:rsidRPr="00000000" w14:paraId="0000008F">
      <w:pPr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NASCIMENTO, Ariane Callott; SANTOS, Júlia Schettino Jacob dos; MATA, Marta Leandro da. Gamificação: uma estratégia para desenvolver a competência em informação em instituições de ensino.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Revista Brasileira de Biblioteconomia</w:t>
        <w:tab/>
        <w:t xml:space="preserve">e</w:t>
        <w:tab/>
        <w:t xml:space="preserve">Documentação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,</w:t>
        <w:tab/>
        <w:t xml:space="preserve">São Paulo,</w:t>
        <w:tab/>
        <w:t xml:space="preserve">v. 20, p 01-27, 2024. Disponível em: https://share.google/6NERFhN1ssGQ4gYS8. Acesso em: 05 mar. 2026.</w:t>
      </w:r>
    </w:p>
    <w:p w:rsidR="00000000" w:rsidDel="00000000" w:rsidP="00000000" w:rsidRDefault="00000000" w:rsidRPr="00000000" w14:paraId="00000091">
      <w:pPr>
        <w:jc w:val="both"/>
        <w:rPr>
          <w:rFonts w:ascii="Arial" w:cs="Arial" w:eastAsia="Arial" w:hAnsi="Arial"/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PEREIRA, L. C. Educação a distância e aprendizado on-line: perspectivas e desafios contemporâneos.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Revista Brasileira de Educação Aberta e a Distância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, v. 19, n. 2, p. 33-47, 2020.</w:t>
      </w:r>
    </w:p>
    <w:p w:rsidR="00000000" w:rsidDel="00000000" w:rsidP="00000000" w:rsidRDefault="00000000" w:rsidRPr="00000000" w14:paraId="00000093">
      <w:pPr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SKOULIKARI, Anna.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Learning Git: a hands-on and visual guide to the basics of Git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. 1. ed. Sebastopol: O’Reilly Media, 2023.</w:t>
      </w:r>
    </w:p>
    <w:p w:rsidR="00000000" w:rsidDel="00000000" w:rsidP="00000000" w:rsidRDefault="00000000" w:rsidRPr="00000000" w14:paraId="00000095">
      <w:pPr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SOMMER, Gustavo de Faria </w:t>
      </w: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0"/>
        </w:rPr>
        <w:t xml:space="preserve">et al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. Metodologias de ensino no aprendizado de programação para crianças: uma perspectiva da literatura científica.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SCIAS – Educação, Comunicação e Tecnologia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, Belo Horizonte, v. 5, n. 2, p. 3–20, jul./dez. 2023. e-ISSN 2674-905X.</w:t>
      </w:r>
    </w:p>
    <w:p w:rsidR="00000000" w:rsidDel="00000000" w:rsidP="00000000" w:rsidRDefault="00000000" w:rsidRPr="00000000" w14:paraId="00000097">
      <w:pPr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jc w:val="both"/>
        <w:rPr>
          <w:rFonts w:ascii="Arial" w:cs="Arial" w:eastAsia="Arial" w:hAnsi="Arial"/>
          <w:color w:val="ff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WITT, Diego Teixeira; KEMCZINSKI, Avanilde. Metodologias de Aprendizagem Ativa Aplicadas à Computação: uma revisão da literatura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. Informática na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Educação: teoria &amp; prática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, Porto Alegre, v. 23, n. 1, p. 12–31, jan./abr. 2020. Disponível em: https://www.researchgate.net/publication/320759416_Dossie/fulltext/59f9cd79aca27221807e8f2c/Dossie.pdf.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jc w:val="both"/>
        <w:rPr>
          <w:rFonts w:ascii="Arial" w:cs="Arial" w:eastAsia="Arial" w:hAnsi="Arial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701" w:left="1701" w:right="1134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pt_B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