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699" w:rsidRDefault="00304699" w:rsidP="00C325E0">
      <w:pPr>
        <w:pStyle w:val="Ttulo1"/>
        <w:spacing w:before="0"/>
        <w:jc w:val="both"/>
        <w:rPr>
          <w:rFonts w:ascii="Calibri Light" w:hAnsi="Calibri Light"/>
          <w:sz w:val="24"/>
          <w:szCs w:val="24"/>
        </w:rPr>
      </w:pPr>
    </w:p>
    <w:p w:rsidR="00304699" w:rsidRDefault="00304699" w:rsidP="00C325E0">
      <w:pPr>
        <w:pStyle w:val="Ttulo1"/>
        <w:spacing w:before="0"/>
        <w:jc w:val="both"/>
        <w:rPr>
          <w:rFonts w:ascii="Calibri Light" w:hAnsi="Calibri Light"/>
          <w:sz w:val="24"/>
          <w:szCs w:val="24"/>
        </w:rPr>
      </w:pPr>
    </w:p>
    <w:p w:rsidR="00304699" w:rsidRDefault="00F51834" w:rsidP="00C325E0">
      <w:pPr>
        <w:pStyle w:val="Ttulo1"/>
        <w:spacing w:before="0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Informe</w:t>
      </w:r>
      <w:r w:rsidR="00D15CC5" w:rsidRPr="00C53872">
        <w:rPr>
          <w:rFonts w:ascii="Calibri Light" w:hAnsi="Calibri Light"/>
          <w:sz w:val="24"/>
          <w:szCs w:val="24"/>
        </w:rPr>
        <w:t xml:space="preserve"> d</w:t>
      </w:r>
      <w:r w:rsidR="006C5187" w:rsidRPr="00C53872">
        <w:rPr>
          <w:rFonts w:ascii="Calibri Light" w:hAnsi="Calibri Light"/>
          <w:sz w:val="24"/>
          <w:szCs w:val="24"/>
        </w:rPr>
        <w:t xml:space="preserve">e </w:t>
      </w:r>
      <w:r w:rsidR="00F65A39">
        <w:rPr>
          <w:rFonts w:ascii="Calibri Light" w:hAnsi="Calibri Light"/>
          <w:sz w:val="24"/>
          <w:szCs w:val="24"/>
        </w:rPr>
        <w:t>Actividades de la Coordinación de Planeación</w:t>
      </w:r>
      <w:r w:rsidR="00EB3B8F">
        <w:rPr>
          <w:rFonts w:ascii="Calibri Light" w:hAnsi="Calibri Light"/>
          <w:sz w:val="24"/>
          <w:szCs w:val="24"/>
        </w:rPr>
        <w:t xml:space="preserve"> 2020</w:t>
      </w:r>
    </w:p>
    <w:p w:rsidR="00F65A39" w:rsidRDefault="00304699" w:rsidP="00304699">
      <w:pPr>
        <w:tabs>
          <w:tab w:val="left" w:pos="2683"/>
        </w:tabs>
      </w:pPr>
      <w:r>
        <w:tab/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539"/>
        <w:gridCol w:w="3827"/>
        <w:gridCol w:w="1701"/>
      </w:tblGrid>
      <w:tr w:rsidR="00545380" w:rsidTr="00F219FB">
        <w:tc>
          <w:tcPr>
            <w:tcW w:w="9067" w:type="dxa"/>
            <w:gridSpan w:val="3"/>
            <w:shd w:val="clear" w:color="auto" w:fill="64A6CE"/>
          </w:tcPr>
          <w:p w:rsidR="00545380" w:rsidRPr="00304699" w:rsidRDefault="00545380" w:rsidP="0013005B">
            <w:pPr>
              <w:jc w:val="center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DESCRIPCIÓN DE ACTIVIDADES REALIZADAS</w:t>
            </w:r>
          </w:p>
        </w:tc>
      </w:tr>
      <w:tr w:rsidR="00545380" w:rsidTr="00F219FB">
        <w:tc>
          <w:tcPr>
            <w:tcW w:w="3539" w:type="dxa"/>
            <w:shd w:val="clear" w:color="auto" w:fill="86BDD6"/>
          </w:tcPr>
          <w:p w:rsidR="00545380" w:rsidRPr="00304699" w:rsidRDefault="00545380" w:rsidP="00545380">
            <w:pPr>
              <w:jc w:val="center"/>
              <w:rPr>
                <w:rFonts w:ascii="Calibri Light" w:eastAsiaTheme="minorEastAsia" w:hAnsi="Calibri Light"/>
                <w:color w:val="FFFFFF" w:themeColor="background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FFFFFF" w:themeColor="background1"/>
                <w:kern w:val="24"/>
                <w:sz w:val="24"/>
                <w:szCs w:val="24"/>
              </w:rPr>
              <w:t>Actividad</w:t>
            </w:r>
          </w:p>
        </w:tc>
        <w:tc>
          <w:tcPr>
            <w:tcW w:w="3827" w:type="dxa"/>
            <w:shd w:val="clear" w:color="auto" w:fill="86BDD6"/>
          </w:tcPr>
          <w:p w:rsidR="00545380" w:rsidRPr="00304699" w:rsidRDefault="00545380" w:rsidP="00545380">
            <w:pPr>
              <w:jc w:val="center"/>
              <w:rPr>
                <w:rFonts w:ascii="Calibri Light" w:eastAsiaTheme="minorEastAsia" w:hAnsi="Calibri Light"/>
                <w:color w:val="FFFFFF" w:themeColor="background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FFFFFF" w:themeColor="background1"/>
                <w:kern w:val="24"/>
                <w:sz w:val="24"/>
                <w:szCs w:val="24"/>
              </w:rPr>
              <w:t>Descripción</w:t>
            </w:r>
          </w:p>
        </w:tc>
        <w:tc>
          <w:tcPr>
            <w:tcW w:w="1701" w:type="dxa"/>
            <w:shd w:val="clear" w:color="auto" w:fill="86BDD6"/>
          </w:tcPr>
          <w:p w:rsidR="00545380" w:rsidRPr="00304699" w:rsidRDefault="00304699" w:rsidP="00545380">
            <w:pPr>
              <w:jc w:val="center"/>
              <w:rPr>
                <w:rFonts w:ascii="Calibri Light" w:eastAsiaTheme="minorEastAsia" w:hAnsi="Calibri Light"/>
                <w:color w:val="FFFFFF" w:themeColor="background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FFFFFF" w:themeColor="background1"/>
                <w:kern w:val="24"/>
                <w:sz w:val="24"/>
                <w:szCs w:val="24"/>
              </w:rPr>
              <w:t>Mes</w:t>
            </w:r>
          </w:p>
        </w:tc>
      </w:tr>
      <w:tr w:rsidR="00E003F8" w:rsidTr="00545380">
        <w:tc>
          <w:tcPr>
            <w:tcW w:w="3539" w:type="dxa"/>
          </w:tcPr>
          <w:p w:rsidR="00E003F8" w:rsidRPr="00304699" w:rsidRDefault="00E003F8" w:rsidP="00E003F8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Sistema de Portales de Obligaciones de Transparencia (SIPOT)</w:t>
            </w:r>
          </w:p>
        </w:tc>
        <w:tc>
          <w:tcPr>
            <w:tcW w:w="3827" w:type="dxa"/>
          </w:tcPr>
          <w:p w:rsidR="00E003F8" w:rsidRPr="00304699" w:rsidRDefault="00E003F8" w:rsidP="00E003F8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Se realizó el llenado y se adjuntaron los formatos del cierre 2019 y autorizados 2020 en la plataforma del SIPOT.</w:t>
            </w:r>
          </w:p>
        </w:tc>
        <w:tc>
          <w:tcPr>
            <w:tcW w:w="1701" w:type="dxa"/>
          </w:tcPr>
          <w:p w:rsidR="00E003F8" w:rsidRPr="00304699" w:rsidRDefault="00E003F8" w:rsidP="00E003F8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Enero</w:t>
            </w:r>
          </w:p>
        </w:tc>
      </w:tr>
      <w:tr w:rsidR="00E003F8" w:rsidTr="00545380">
        <w:tc>
          <w:tcPr>
            <w:tcW w:w="3539" w:type="dxa"/>
          </w:tcPr>
          <w:p w:rsidR="00E003F8" w:rsidRPr="00304699" w:rsidRDefault="00E003F8" w:rsidP="00E003F8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Cumplimiento con la Unidad de Acceso a la información Pública</w:t>
            </w:r>
          </w:p>
        </w:tc>
        <w:tc>
          <w:tcPr>
            <w:tcW w:w="3827" w:type="dxa"/>
          </w:tcPr>
          <w:p w:rsidR="00E003F8" w:rsidRPr="00304699" w:rsidRDefault="00E003F8" w:rsidP="00E003F8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Ante las solicitudes información relacionadas con el área, se dio respuesta a la UAIP.</w:t>
            </w:r>
          </w:p>
        </w:tc>
        <w:tc>
          <w:tcPr>
            <w:tcW w:w="1701" w:type="dxa"/>
          </w:tcPr>
          <w:p w:rsidR="00E003F8" w:rsidRPr="00304699" w:rsidRDefault="00E003F8" w:rsidP="00E003F8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Enero, abril y octubre</w:t>
            </w:r>
          </w:p>
        </w:tc>
      </w:tr>
      <w:tr w:rsidR="00E003F8" w:rsidTr="00545380">
        <w:tc>
          <w:tcPr>
            <w:tcW w:w="3539" w:type="dxa"/>
          </w:tcPr>
          <w:p w:rsidR="00E003F8" w:rsidRPr="00304699" w:rsidRDefault="00E003F8" w:rsidP="00E003F8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 xml:space="preserve">Diseño e </w:t>
            </w:r>
            <w:r w:rsidRPr="00304699">
              <w:rPr>
                <w:rFonts w:ascii="Calibri Light" w:hAnsi="Calibri Light"/>
                <w:color w:val="000000" w:themeColor="text1"/>
                <w:kern w:val="24"/>
                <w:sz w:val="24"/>
                <w:szCs w:val="24"/>
              </w:rPr>
              <w:t>integración de  indicadores y entregables para el Componente de la Justicia Laboral</w:t>
            </w:r>
          </w:p>
        </w:tc>
        <w:tc>
          <w:tcPr>
            <w:tcW w:w="3827" w:type="dxa"/>
          </w:tcPr>
          <w:p w:rsidR="00E003F8" w:rsidRPr="00304699" w:rsidRDefault="00E003F8" w:rsidP="00304699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 xml:space="preserve">Se trabajó en los indicadores, metas y entregables que medirán la </w:t>
            </w:r>
            <w:r w:rsid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 xml:space="preserve">eficacia, eficiencia </w:t>
            </w: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y economía de la Justicia Laboral en su operatividad.</w:t>
            </w:r>
          </w:p>
        </w:tc>
        <w:tc>
          <w:tcPr>
            <w:tcW w:w="1701" w:type="dxa"/>
          </w:tcPr>
          <w:p w:rsidR="00E003F8" w:rsidRPr="00304699" w:rsidRDefault="00E003F8" w:rsidP="00E003F8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Febrero-Julio</w:t>
            </w:r>
          </w:p>
        </w:tc>
      </w:tr>
      <w:tr w:rsidR="00E003F8" w:rsidTr="00176DAB">
        <w:tc>
          <w:tcPr>
            <w:tcW w:w="3539" w:type="dxa"/>
          </w:tcPr>
          <w:p w:rsidR="00E003F8" w:rsidRPr="00304699" w:rsidRDefault="00E003F8" w:rsidP="00176DAB">
            <w:pPr>
              <w:jc w:val="both"/>
              <w:rPr>
                <w:rFonts w:ascii="Calibri Light" w:hAnsi="Calibri Light" w:cs="Arial"/>
                <w:color w:val="222222"/>
                <w:sz w:val="24"/>
                <w:szCs w:val="24"/>
                <w:shd w:val="clear" w:color="auto" w:fill="FFFFFF"/>
              </w:rPr>
            </w:pPr>
            <w:r w:rsidRPr="00304699">
              <w:rPr>
                <w:rFonts w:ascii="Calibri Light" w:hAnsi="Calibri Light" w:cs="Arial"/>
                <w:color w:val="222222"/>
                <w:sz w:val="24"/>
                <w:szCs w:val="24"/>
                <w:shd w:val="clear" w:color="auto" w:fill="FFFFFF"/>
              </w:rPr>
              <w:t xml:space="preserve">Proyectos de Inversión </w:t>
            </w:r>
            <w:proofErr w:type="spellStart"/>
            <w:r w:rsidRPr="00304699">
              <w:rPr>
                <w:rFonts w:ascii="Calibri Light" w:hAnsi="Calibri Light" w:cs="Arial"/>
                <w:color w:val="222222"/>
                <w:sz w:val="24"/>
                <w:szCs w:val="24"/>
                <w:shd w:val="clear" w:color="auto" w:fill="FFFFFF"/>
              </w:rPr>
              <w:t>Q´s</w:t>
            </w:r>
            <w:proofErr w:type="spellEnd"/>
            <w:r w:rsidRPr="00304699">
              <w:rPr>
                <w:rFonts w:ascii="Calibri Light" w:hAnsi="Calibri Light" w:cs="Arial"/>
                <w:color w:val="222222"/>
                <w:sz w:val="24"/>
                <w:szCs w:val="24"/>
                <w:shd w:val="clear" w:color="auto" w:fill="FFFFFF"/>
              </w:rPr>
              <w:t xml:space="preserve"> relacionados a la Justicia Laboral</w:t>
            </w:r>
          </w:p>
        </w:tc>
        <w:tc>
          <w:tcPr>
            <w:tcW w:w="3827" w:type="dxa"/>
          </w:tcPr>
          <w:p w:rsidR="00E003F8" w:rsidRPr="00304699" w:rsidRDefault="00E003F8" w:rsidP="00176DAB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Se realizaron los trabajos de actualización en lo documentado en los Proyectos de Inversión relacionados a la infraestructura ante el S</w:t>
            </w:r>
            <w:r w:rsid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istema de Evaluación al Desempeño (S</w:t>
            </w: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ED</w:t>
            </w:r>
            <w:r w:rsid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E003F8" w:rsidRPr="00304699" w:rsidRDefault="00E003F8" w:rsidP="00176DAB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Marzo-Octubre</w:t>
            </w:r>
          </w:p>
        </w:tc>
      </w:tr>
      <w:tr w:rsidR="00E003F8" w:rsidTr="00545380">
        <w:tc>
          <w:tcPr>
            <w:tcW w:w="3539" w:type="dxa"/>
          </w:tcPr>
          <w:p w:rsidR="00E003F8" w:rsidRPr="00304699" w:rsidRDefault="00E003F8" w:rsidP="00E003F8">
            <w:pPr>
              <w:jc w:val="both"/>
              <w:rPr>
                <w:rFonts w:ascii="Calibri Light" w:hAnsi="Calibri Light" w:cs="Arial"/>
                <w:color w:val="222222"/>
                <w:sz w:val="24"/>
                <w:szCs w:val="24"/>
                <w:shd w:val="clear" w:color="auto" w:fill="FFFFFF"/>
              </w:rPr>
            </w:pPr>
            <w:r w:rsidRPr="00304699">
              <w:rPr>
                <w:rFonts w:ascii="Calibri Light" w:hAnsi="Calibri Light" w:cs="Arial"/>
                <w:color w:val="222222"/>
                <w:sz w:val="24"/>
                <w:szCs w:val="24"/>
                <w:shd w:val="clear" w:color="auto" w:fill="FFFFFF"/>
              </w:rPr>
              <w:t>Modificación a metas programadas para ejercicio 2020.</w:t>
            </w:r>
          </w:p>
        </w:tc>
        <w:tc>
          <w:tcPr>
            <w:tcW w:w="3827" w:type="dxa"/>
          </w:tcPr>
          <w:p w:rsidR="00E003F8" w:rsidRPr="00304699" w:rsidRDefault="00E003F8" w:rsidP="00E003F8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Ante contingencia sanitaria COVID-19 y los acuerdos emitidos por el Consejo del Poder Judicial, se realizó la modificación de metas programadas en el Sistema de Evaluación al Desempeño (SED).</w:t>
            </w:r>
          </w:p>
        </w:tc>
        <w:tc>
          <w:tcPr>
            <w:tcW w:w="1701" w:type="dxa"/>
          </w:tcPr>
          <w:p w:rsidR="00E003F8" w:rsidRPr="00304699" w:rsidRDefault="00E003F8" w:rsidP="00E003F8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Abril</w:t>
            </w:r>
          </w:p>
        </w:tc>
      </w:tr>
      <w:tr w:rsidR="00E003F8" w:rsidRPr="00877A24" w:rsidTr="00176DAB">
        <w:tc>
          <w:tcPr>
            <w:tcW w:w="3539" w:type="dxa"/>
          </w:tcPr>
          <w:p w:rsidR="00E003F8" w:rsidRPr="00304699" w:rsidRDefault="00E003F8" w:rsidP="00176DAB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Generación de Reportes para Cuenta Pública</w:t>
            </w:r>
          </w:p>
        </w:tc>
        <w:tc>
          <w:tcPr>
            <w:tcW w:w="3827" w:type="dxa"/>
          </w:tcPr>
          <w:p w:rsidR="00E003F8" w:rsidRPr="00304699" w:rsidRDefault="0027602F" w:rsidP="003145E3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Se trabajó</w:t>
            </w:r>
            <w:r w:rsidR="00E003F8"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 xml:space="preserve"> en </w:t>
            </w:r>
            <w:r w:rsidR="003145E3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tres</w:t>
            </w:r>
            <w:r w:rsidR="00E003F8"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 xml:space="preserve"> reportes que</w:t>
            </w:r>
            <w:r w:rsid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 xml:space="preserve"> son integrados en </w:t>
            </w:r>
            <w:r w:rsidR="00E003F8"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Cuenta Pública: Indicadores de Resultados, Proyectos de Inversión y Evaluaciones al Desempeño.</w:t>
            </w:r>
          </w:p>
        </w:tc>
        <w:tc>
          <w:tcPr>
            <w:tcW w:w="1701" w:type="dxa"/>
          </w:tcPr>
          <w:p w:rsidR="00E003F8" w:rsidRPr="003145E3" w:rsidRDefault="001D650C" w:rsidP="001D650C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145E3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Enero, a</w:t>
            </w:r>
            <w:r w:rsidR="00E003F8" w:rsidRPr="003145E3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bril, julio y octubre</w:t>
            </w:r>
          </w:p>
        </w:tc>
      </w:tr>
      <w:tr w:rsidR="00E003F8" w:rsidRPr="00545380" w:rsidTr="00176DAB">
        <w:tc>
          <w:tcPr>
            <w:tcW w:w="3539" w:type="dxa"/>
          </w:tcPr>
          <w:p w:rsidR="00E003F8" w:rsidRPr="00304699" w:rsidRDefault="00E003F8" w:rsidP="00176DAB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 xml:space="preserve">Elaboración de Informe de Seguimiento a los Programas Operativos Anuales </w:t>
            </w:r>
          </w:p>
        </w:tc>
        <w:tc>
          <w:tcPr>
            <w:tcW w:w="3827" w:type="dxa"/>
          </w:tcPr>
          <w:p w:rsidR="00E003F8" w:rsidRPr="00304699" w:rsidRDefault="001D650C" w:rsidP="00176DAB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Se elaboró y entreg</w:t>
            </w:r>
            <w:r w:rsidRPr="003145E3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ó</w:t>
            </w:r>
            <w:r w:rsidR="00E003F8"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 xml:space="preserve"> a los integrantes del Consejo del Poder Judicial dicho informe con el objetivo de dar a conocer los avances en áreas sustantivas y de los programas operativos de 4 órganos auxiliares, 11 áreas administrativas y el Centro Estatal de Justicia Alternativa.  </w:t>
            </w:r>
          </w:p>
        </w:tc>
        <w:tc>
          <w:tcPr>
            <w:tcW w:w="1701" w:type="dxa"/>
          </w:tcPr>
          <w:p w:rsidR="00E003F8" w:rsidRPr="003145E3" w:rsidRDefault="001D650C" w:rsidP="001D650C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145E3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Enero, a</w:t>
            </w:r>
            <w:r w:rsidR="00E003F8" w:rsidRPr="003145E3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bril, julio y octubre</w:t>
            </w:r>
          </w:p>
        </w:tc>
      </w:tr>
      <w:tr w:rsidR="00E003F8" w:rsidRPr="00545380" w:rsidTr="00176DAB">
        <w:tc>
          <w:tcPr>
            <w:tcW w:w="3539" w:type="dxa"/>
          </w:tcPr>
          <w:p w:rsidR="00E003F8" w:rsidRPr="00304699" w:rsidRDefault="00E003F8" w:rsidP="00176DAB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lastRenderedPageBreak/>
              <w:t>Seguimiento en el Sistema de Evaluación al Desempeño (SED)</w:t>
            </w:r>
          </w:p>
        </w:tc>
        <w:tc>
          <w:tcPr>
            <w:tcW w:w="3827" w:type="dxa"/>
          </w:tcPr>
          <w:p w:rsidR="00E003F8" w:rsidRPr="00304699" w:rsidRDefault="00E003F8" w:rsidP="00176DAB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A través de la solicitud  a los 4 órganos auxiliares, 11 áreas administrativas y el Centro Estatal de Justicia Alternativa del avance en sus programas operativos (POA) y su vez,  a la Coordinación de Estadística la estadística judicial, con dicha información es que se documentó el avance en el (SED)</w:t>
            </w:r>
          </w:p>
        </w:tc>
        <w:tc>
          <w:tcPr>
            <w:tcW w:w="1701" w:type="dxa"/>
          </w:tcPr>
          <w:p w:rsidR="00E003F8" w:rsidRPr="003145E3" w:rsidRDefault="001D650C" w:rsidP="001D650C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145E3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Enero, a</w:t>
            </w:r>
            <w:r w:rsidR="00E003F8" w:rsidRPr="003145E3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bril, julio y octubre</w:t>
            </w:r>
          </w:p>
        </w:tc>
      </w:tr>
      <w:tr w:rsidR="00E003F8" w:rsidTr="00545380">
        <w:tc>
          <w:tcPr>
            <w:tcW w:w="3539" w:type="dxa"/>
          </w:tcPr>
          <w:p w:rsidR="00E003F8" w:rsidRPr="00304699" w:rsidRDefault="00E003F8" w:rsidP="00E003F8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Actualización de INFROGRAPOA´S</w:t>
            </w:r>
          </w:p>
        </w:tc>
        <w:tc>
          <w:tcPr>
            <w:tcW w:w="3827" w:type="dxa"/>
          </w:tcPr>
          <w:p w:rsidR="00E003F8" w:rsidRPr="00304699" w:rsidRDefault="00E003F8" w:rsidP="00E003F8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En la página oficial del P</w:t>
            </w:r>
            <w:r w:rsidR="001D650C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 xml:space="preserve">oder Judicial se realizaron </w:t>
            </w:r>
            <w:r w:rsidR="001D650C" w:rsidRPr="003145E3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cuatro</w:t>
            </w: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 xml:space="preserve"> actualizaciones de las metas y entregables alcanzados.</w:t>
            </w:r>
          </w:p>
        </w:tc>
        <w:tc>
          <w:tcPr>
            <w:tcW w:w="1701" w:type="dxa"/>
          </w:tcPr>
          <w:p w:rsidR="00E003F8" w:rsidRPr="003145E3" w:rsidRDefault="001D650C" w:rsidP="001D650C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145E3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Enero, a</w:t>
            </w:r>
            <w:r w:rsidR="00E003F8" w:rsidRPr="003145E3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bril, julio y octubre</w:t>
            </w:r>
          </w:p>
        </w:tc>
      </w:tr>
      <w:tr w:rsidR="00E003F8" w:rsidTr="00545380">
        <w:tc>
          <w:tcPr>
            <w:tcW w:w="3539" w:type="dxa"/>
          </w:tcPr>
          <w:p w:rsidR="00E003F8" w:rsidRPr="00304699" w:rsidRDefault="00E003F8" w:rsidP="00E003F8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Documentación en SAP</w:t>
            </w:r>
          </w:p>
        </w:tc>
        <w:tc>
          <w:tcPr>
            <w:tcW w:w="3827" w:type="dxa"/>
          </w:tcPr>
          <w:p w:rsidR="00E003F8" w:rsidRPr="00304699" w:rsidRDefault="00E003F8" w:rsidP="001D650C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 xml:space="preserve">En el sistema SAP se realizaron las </w:t>
            </w:r>
            <w:r w:rsidR="001D650C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cuatro</w:t>
            </w: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 xml:space="preserve"> actualizaciones para los formatos de Reporte de Indicadores de Resultados y Reporte de Proyectos de Inversión.</w:t>
            </w:r>
          </w:p>
        </w:tc>
        <w:tc>
          <w:tcPr>
            <w:tcW w:w="1701" w:type="dxa"/>
          </w:tcPr>
          <w:p w:rsidR="00E003F8" w:rsidRPr="003145E3" w:rsidRDefault="001D650C" w:rsidP="001D650C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145E3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Enero, a</w:t>
            </w:r>
            <w:r w:rsidR="00E003F8" w:rsidRPr="003145E3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bril, julio y octubre</w:t>
            </w:r>
          </w:p>
        </w:tc>
      </w:tr>
      <w:tr w:rsidR="00E003F8" w:rsidTr="00176DAB">
        <w:tc>
          <w:tcPr>
            <w:tcW w:w="3539" w:type="dxa"/>
          </w:tcPr>
          <w:p w:rsidR="00E003F8" w:rsidRPr="00304699" w:rsidRDefault="00E003F8" w:rsidP="00176DAB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hAnsi="Calibri Light" w:cs="Arial"/>
                <w:color w:val="222222"/>
                <w:sz w:val="24"/>
                <w:szCs w:val="24"/>
                <w:shd w:val="clear" w:color="auto" w:fill="FFFFFF"/>
              </w:rPr>
              <w:t>Información para Auditoría ASF 2019 del Fondo de participaciones.</w:t>
            </w:r>
          </w:p>
        </w:tc>
        <w:tc>
          <w:tcPr>
            <w:tcW w:w="3827" w:type="dxa"/>
          </w:tcPr>
          <w:p w:rsidR="00E003F8" w:rsidRPr="00304699" w:rsidRDefault="00E003F8" w:rsidP="00176DAB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Ante lo solicitado por la Dirección de Adm</w:t>
            </w:r>
            <w:r w:rsidR="001D650C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inistración se trabajó y entreg</w:t>
            </w:r>
            <w:r w:rsidR="001D650C" w:rsidRPr="003145E3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ó</w:t>
            </w: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 xml:space="preserve"> información para integrar en  auditoría.</w:t>
            </w:r>
          </w:p>
        </w:tc>
        <w:tc>
          <w:tcPr>
            <w:tcW w:w="1701" w:type="dxa"/>
          </w:tcPr>
          <w:p w:rsidR="00E003F8" w:rsidRPr="003145E3" w:rsidRDefault="00E003F8" w:rsidP="00176DAB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145E3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Mayo</w:t>
            </w:r>
          </w:p>
        </w:tc>
      </w:tr>
      <w:tr w:rsidR="00E003F8" w:rsidRPr="00545380" w:rsidTr="00176DAB">
        <w:tc>
          <w:tcPr>
            <w:tcW w:w="3539" w:type="dxa"/>
          </w:tcPr>
          <w:p w:rsidR="00E003F8" w:rsidRPr="00304699" w:rsidRDefault="00E003F8" w:rsidP="00176DAB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Planeación y programación anual  para el Sistema de Evaluación al Desempeño (SED) de áreas adjetivas y  sustantivas.</w:t>
            </w:r>
          </w:p>
        </w:tc>
        <w:tc>
          <w:tcPr>
            <w:tcW w:w="3827" w:type="dxa"/>
          </w:tcPr>
          <w:p w:rsidR="00E003F8" w:rsidRPr="00304699" w:rsidRDefault="001D650C" w:rsidP="001D650C">
            <w:pPr>
              <w:jc w:val="both"/>
              <w:rPr>
                <w:rFonts w:ascii="Calibri Light" w:hAnsi="Calibri Light" w:cs="Helvetica"/>
                <w:bCs/>
                <w:color w:val="333333"/>
                <w:sz w:val="24"/>
                <w:szCs w:val="24"/>
              </w:rPr>
            </w:pPr>
            <w:r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 xml:space="preserve">Se integró y </w:t>
            </w:r>
            <w:r w:rsidRPr="003145E3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documentó</w:t>
            </w:r>
            <w:r w:rsidR="00E003F8" w:rsidRPr="003145E3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 xml:space="preserve"> la planeación y programación anual. Entregando: la actualización del diagnóstico, el portafolio de gastos y la actualización de la Matriz de Indicadores </w:t>
            </w:r>
            <w:r w:rsidRPr="003145E3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para</w:t>
            </w:r>
            <w:r w:rsidR="00E003F8"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 xml:space="preserve"> Resultados (MIR) del Programa Presupuestario </w:t>
            </w:r>
            <w:r w:rsidR="00E003F8" w:rsidRPr="00304699">
              <w:rPr>
                <w:rStyle w:val="Textoennegrita"/>
                <w:rFonts w:ascii="Calibri Light" w:hAnsi="Calibri Light" w:cs="Helvetica"/>
                <w:b w:val="0"/>
                <w:i/>
                <w:color w:val="333333"/>
                <w:sz w:val="24"/>
                <w:szCs w:val="24"/>
              </w:rPr>
              <w:t>Servicio de Impartición de Justicia y Solución de Controversias</w:t>
            </w:r>
            <w:r w:rsidR="00E003F8" w:rsidRPr="00304699">
              <w:rPr>
                <w:rStyle w:val="Textoennegrita"/>
                <w:rFonts w:ascii="Calibri Light" w:hAnsi="Calibri Light" w:cs="Helvetica"/>
                <w:b w:val="0"/>
                <w:color w:val="333333"/>
                <w:sz w:val="24"/>
                <w:szCs w:val="24"/>
              </w:rPr>
              <w:t xml:space="preserve">. </w:t>
            </w:r>
          </w:p>
        </w:tc>
        <w:tc>
          <w:tcPr>
            <w:tcW w:w="1701" w:type="dxa"/>
          </w:tcPr>
          <w:p w:rsidR="00E003F8" w:rsidRPr="003145E3" w:rsidRDefault="001D650C" w:rsidP="00176DAB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145E3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Mayo</w:t>
            </w:r>
            <w:r w:rsidR="00E003F8" w:rsidRPr="003145E3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-Septiembre</w:t>
            </w:r>
          </w:p>
        </w:tc>
      </w:tr>
      <w:tr w:rsidR="00E003F8" w:rsidTr="00545380">
        <w:tc>
          <w:tcPr>
            <w:tcW w:w="3539" w:type="dxa"/>
          </w:tcPr>
          <w:p w:rsidR="00E003F8" w:rsidRPr="00304699" w:rsidRDefault="00E003F8" w:rsidP="00E003F8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Seguimiento a Auditoria de Desempeño del ASEG</w:t>
            </w:r>
            <w:r w:rsidR="00DF283E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 xml:space="preserve"> 2018</w:t>
            </w:r>
          </w:p>
        </w:tc>
        <w:tc>
          <w:tcPr>
            <w:tcW w:w="3827" w:type="dxa"/>
          </w:tcPr>
          <w:p w:rsidR="00E003F8" w:rsidRPr="00304699" w:rsidRDefault="00E003F8" w:rsidP="00E003F8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Se entregó la evidencia en trabajo sobre recomendaciones ante la auditoría a la ASEG.</w:t>
            </w:r>
          </w:p>
        </w:tc>
        <w:tc>
          <w:tcPr>
            <w:tcW w:w="1701" w:type="dxa"/>
          </w:tcPr>
          <w:p w:rsidR="00E003F8" w:rsidRPr="00304699" w:rsidRDefault="00E003F8" w:rsidP="00E003F8">
            <w:pPr>
              <w:jc w:val="both"/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</w:pPr>
            <w:r w:rsidRPr="00304699">
              <w:rPr>
                <w:rFonts w:ascii="Calibri Light" w:eastAsiaTheme="minorEastAsia" w:hAnsi="Calibri Light"/>
                <w:color w:val="000000" w:themeColor="text1"/>
                <w:kern w:val="24"/>
                <w:sz w:val="24"/>
                <w:szCs w:val="24"/>
              </w:rPr>
              <w:t>Julio</w:t>
            </w:r>
          </w:p>
        </w:tc>
      </w:tr>
    </w:tbl>
    <w:p w:rsidR="0013005B" w:rsidRDefault="0013005B" w:rsidP="0013005B">
      <w:pPr>
        <w:jc w:val="both"/>
        <w:rPr>
          <w:rFonts w:ascii="Calibri Light" w:eastAsiaTheme="minorEastAsia" w:hAnsi="Calibri Light"/>
          <w:color w:val="000000" w:themeColor="text1"/>
          <w:kern w:val="24"/>
          <w:sz w:val="20"/>
          <w:szCs w:val="20"/>
        </w:rPr>
      </w:pPr>
    </w:p>
    <w:p w:rsidR="0013005B" w:rsidRDefault="0013005B" w:rsidP="0013005B">
      <w:pPr>
        <w:jc w:val="both"/>
        <w:rPr>
          <w:rFonts w:ascii="Calibri Light" w:eastAsiaTheme="minorEastAsia" w:hAnsi="Calibri Light"/>
          <w:color w:val="000000" w:themeColor="text1"/>
          <w:kern w:val="24"/>
          <w:sz w:val="20"/>
          <w:szCs w:val="20"/>
        </w:rPr>
      </w:pPr>
      <w:bookmarkStart w:id="0" w:name="_GoBack"/>
      <w:bookmarkEnd w:id="0"/>
    </w:p>
    <w:sectPr w:rsidR="0013005B" w:rsidSect="00C167DC">
      <w:headerReference w:type="default" r:id="rId8"/>
      <w:footerReference w:type="default" r:id="rId9"/>
      <w:pgSz w:w="12240" w:h="15840"/>
      <w:pgMar w:top="17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476" w:rsidRDefault="00071476" w:rsidP="00EA2404">
      <w:pPr>
        <w:spacing w:after="0" w:line="240" w:lineRule="auto"/>
      </w:pPr>
      <w:r>
        <w:separator/>
      </w:r>
    </w:p>
  </w:endnote>
  <w:endnote w:type="continuationSeparator" w:id="0">
    <w:p w:rsidR="00071476" w:rsidRDefault="00071476" w:rsidP="00EA2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libri Light" w:hAnsi="Calibri Light"/>
        <w:sz w:val="20"/>
        <w:szCs w:val="20"/>
      </w:rPr>
      <w:id w:val="1298959708"/>
      <w:docPartObj>
        <w:docPartGallery w:val="Page Numbers (Bottom of Page)"/>
        <w:docPartUnique/>
      </w:docPartObj>
    </w:sdtPr>
    <w:sdtEndPr/>
    <w:sdtContent>
      <w:p w:rsidR="00FA1BE6" w:rsidRPr="006B1D75" w:rsidRDefault="00FA1BE6">
        <w:pPr>
          <w:pStyle w:val="Piedepgina"/>
          <w:jc w:val="right"/>
          <w:rPr>
            <w:rFonts w:ascii="Calibri Light" w:hAnsi="Calibri Light"/>
            <w:sz w:val="20"/>
            <w:szCs w:val="20"/>
          </w:rPr>
        </w:pPr>
        <w:r w:rsidRPr="006B1D75">
          <w:rPr>
            <w:rFonts w:ascii="Calibri Light" w:hAnsi="Calibri Light"/>
            <w:sz w:val="20"/>
            <w:szCs w:val="20"/>
          </w:rPr>
          <w:fldChar w:fldCharType="begin"/>
        </w:r>
        <w:r w:rsidRPr="006B1D75">
          <w:rPr>
            <w:rFonts w:ascii="Calibri Light" w:hAnsi="Calibri Light"/>
            <w:sz w:val="20"/>
            <w:szCs w:val="20"/>
          </w:rPr>
          <w:instrText>PAGE   \* MERGEFORMAT</w:instrText>
        </w:r>
        <w:r w:rsidRPr="006B1D75">
          <w:rPr>
            <w:rFonts w:ascii="Calibri Light" w:hAnsi="Calibri Light"/>
            <w:sz w:val="20"/>
            <w:szCs w:val="20"/>
          </w:rPr>
          <w:fldChar w:fldCharType="separate"/>
        </w:r>
        <w:r w:rsidR="00DF283E" w:rsidRPr="00DF283E">
          <w:rPr>
            <w:rFonts w:ascii="Calibri Light" w:hAnsi="Calibri Light"/>
            <w:noProof/>
            <w:sz w:val="20"/>
            <w:szCs w:val="20"/>
            <w:lang w:val="es-ES"/>
          </w:rPr>
          <w:t>1</w:t>
        </w:r>
        <w:r w:rsidRPr="006B1D75">
          <w:rPr>
            <w:rFonts w:ascii="Calibri Light" w:hAnsi="Calibri Light"/>
            <w:sz w:val="20"/>
            <w:szCs w:val="20"/>
          </w:rPr>
          <w:fldChar w:fldCharType="end"/>
        </w:r>
      </w:p>
    </w:sdtContent>
  </w:sdt>
  <w:p w:rsidR="00EA2404" w:rsidRPr="00EA2404" w:rsidRDefault="00EA2404">
    <w:pPr>
      <w:pStyle w:val="Piedepgina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476" w:rsidRDefault="00071476" w:rsidP="00EA2404">
      <w:pPr>
        <w:spacing w:after="0" w:line="240" w:lineRule="auto"/>
      </w:pPr>
      <w:r>
        <w:separator/>
      </w:r>
    </w:p>
  </w:footnote>
  <w:footnote w:type="continuationSeparator" w:id="0">
    <w:p w:rsidR="00071476" w:rsidRDefault="00071476" w:rsidP="00EA2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AA7" w:rsidRPr="00004079" w:rsidRDefault="00304699">
    <w:pPr>
      <w:pStyle w:val="Encabezado"/>
      <w:rPr>
        <w:i/>
      </w:rPr>
    </w:pPr>
    <w:r w:rsidRPr="00304699">
      <w:rPr>
        <w:i/>
        <w:noProof/>
        <w:color w:val="797B7E" w:themeColor="accent1"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4664075</wp:posOffset>
          </wp:positionH>
          <wp:positionV relativeFrom="paragraph">
            <wp:posOffset>-118110</wp:posOffset>
          </wp:positionV>
          <wp:extent cx="1129030" cy="611505"/>
          <wp:effectExtent l="0" t="0" r="0" b="0"/>
          <wp:wrapThrough wrapText="bothSides">
            <wp:wrapPolygon edited="0">
              <wp:start x="15307" y="0"/>
              <wp:lineTo x="8018" y="673"/>
              <wp:lineTo x="0" y="6729"/>
              <wp:lineTo x="0" y="16822"/>
              <wp:lineTo x="2916" y="20860"/>
              <wp:lineTo x="7289" y="20860"/>
              <wp:lineTo x="21138" y="20187"/>
              <wp:lineTo x="21138" y="11439"/>
              <wp:lineTo x="13849" y="10766"/>
              <wp:lineTo x="17858" y="0"/>
              <wp:lineTo x="15307" y="0"/>
            </wp:wrapPolygon>
          </wp:wrapThrough>
          <wp:docPr id="1" name="Imagen 1" descr="C:\ACPlanaeción\2020\Documentos Poder Judicial\Imagen Rectora PJ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ACPlanaeción\2020\Documentos Poder Judicial\Imagen Rectora PJ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903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427DA" w:rsidRPr="00004079">
      <w:rPr>
        <w:i/>
        <w:color w:val="797B7E" w:themeColor="accent1"/>
      </w:rPr>
      <w:t>Coordinación de Planeación</w:t>
    </w:r>
  </w:p>
  <w:p w:rsidR="00EA2404" w:rsidRPr="00004079" w:rsidRDefault="00EA2404">
    <w:pPr>
      <w:pStyle w:val="Encabezado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F22E0"/>
    <w:multiLevelType w:val="hybridMultilevel"/>
    <w:tmpl w:val="F6F00BA2"/>
    <w:lvl w:ilvl="0" w:tplc="A37E9BB2">
      <w:start w:val="1"/>
      <w:numFmt w:val="bullet"/>
      <w:lvlText w:val=""/>
      <w:lvlJc w:val="right"/>
      <w:pPr>
        <w:ind w:left="148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0C0253EF"/>
    <w:multiLevelType w:val="hybridMultilevel"/>
    <w:tmpl w:val="785856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F0758"/>
    <w:multiLevelType w:val="hybridMultilevel"/>
    <w:tmpl w:val="3646A5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17501"/>
    <w:multiLevelType w:val="hybridMultilevel"/>
    <w:tmpl w:val="FEFCBE94"/>
    <w:lvl w:ilvl="0" w:tplc="080A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4" w15:restartNumberingAfterBreak="0">
    <w:nsid w:val="1957663D"/>
    <w:multiLevelType w:val="hybridMultilevel"/>
    <w:tmpl w:val="1BD05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C6CFD"/>
    <w:multiLevelType w:val="hybridMultilevel"/>
    <w:tmpl w:val="819809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2040F"/>
    <w:multiLevelType w:val="hybridMultilevel"/>
    <w:tmpl w:val="CF28CA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E7EB4"/>
    <w:multiLevelType w:val="hybridMultilevel"/>
    <w:tmpl w:val="24A4F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D1A1B"/>
    <w:multiLevelType w:val="hybridMultilevel"/>
    <w:tmpl w:val="D9F06300"/>
    <w:lvl w:ilvl="0" w:tplc="90720374">
      <w:start w:val="1"/>
      <w:numFmt w:val="decimal"/>
      <w:lvlText w:val="%1."/>
      <w:lvlJc w:val="left"/>
      <w:pPr>
        <w:ind w:left="175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72" w:hanging="360"/>
      </w:pPr>
    </w:lvl>
    <w:lvl w:ilvl="2" w:tplc="080A001B" w:tentative="1">
      <w:start w:val="1"/>
      <w:numFmt w:val="lowerRoman"/>
      <w:lvlText w:val="%3."/>
      <w:lvlJc w:val="right"/>
      <w:pPr>
        <w:ind w:left="3192" w:hanging="180"/>
      </w:pPr>
    </w:lvl>
    <w:lvl w:ilvl="3" w:tplc="080A000F" w:tentative="1">
      <w:start w:val="1"/>
      <w:numFmt w:val="decimal"/>
      <w:lvlText w:val="%4."/>
      <w:lvlJc w:val="left"/>
      <w:pPr>
        <w:ind w:left="3912" w:hanging="360"/>
      </w:pPr>
    </w:lvl>
    <w:lvl w:ilvl="4" w:tplc="080A0019" w:tentative="1">
      <w:start w:val="1"/>
      <w:numFmt w:val="lowerLetter"/>
      <w:lvlText w:val="%5."/>
      <w:lvlJc w:val="left"/>
      <w:pPr>
        <w:ind w:left="4632" w:hanging="360"/>
      </w:pPr>
    </w:lvl>
    <w:lvl w:ilvl="5" w:tplc="080A001B" w:tentative="1">
      <w:start w:val="1"/>
      <w:numFmt w:val="lowerRoman"/>
      <w:lvlText w:val="%6."/>
      <w:lvlJc w:val="right"/>
      <w:pPr>
        <w:ind w:left="5352" w:hanging="180"/>
      </w:pPr>
    </w:lvl>
    <w:lvl w:ilvl="6" w:tplc="080A000F" w:tentative="1">
      <w:start w:val="1"/>
      <w:numFmt w:val="decimal"/>
      <w:lvlText w:val="%7."/>
      <w:lvlJc w:val="left"/>
      <w:pPr>
        <w:ind w:left="6072" w:hanging="360"/>
      </w:pPr>
    </w:lvl>
    <w:lvl w:ilvl="7" w:tplc="080A0019" w:tentative="1">
      <w:start w:val="1"/>
      <w:numFmt w:val="lowerLetter"/>
      <w:lvlText w:val="%8."/>
      <w:lvlJc w:val="left"/>
      <w:pPr>
        <w:ind w:left="6792" w:hanging="360"/>
      </w:pPr>
    </w:lvl>
    <w:lvl w:ilvl="8" w:tplc="080A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9" w15:restartNumberingAfterBreak="0">
    <w:nsid w:val="2EBE6012"/>
    <w:multiLevelType w:val="hybridMultilevel"/>
    <w:tmpl w:val="C868B3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9540A"/>
    <w:multiLevelType w:val="hybridMultilevel"/>
    <w:tmpl w:val="6C4AC9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B2F72"/>
    <w:multiLevelType w:val="hybridMultilevel"/>
    <w:tmpl w:val="C0982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84E50"/>
    <w:multiLevelType w:val="hybridMultilevel"/>
    <w:tmpl w:val="4F62F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B23B4"/>
    <w:multiLevelType w:val="hybridMultilevel"/>
    <w:tmpl w:val="E1AC09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26A2E"/>
    <w:multiLevelType w:val="hybridMultilevel"/>
    <w:tmpl w:val="5E9ABC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46223"/>
    <w:multiLevelType w:val="hybridMultilevel"/>
    <w:tmpl w:val="2CE830F0"/>
    <w:lvl w:ilvl="0" w:tplc="080A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6" w15:restartNumberingAfterBreak="0">
    <w:nsid w:val="4E4B5D15"/>
    <w:multiLevelType w:val="hybridMultilevel"/>
    <w:tmpl w:val="9D0094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77D5C"/>
    <w:multiLevelType w:val="hybridMultilevel"/>
    <w:tmpl w:val="E744C5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C16C4"/>
    <w:multiLevelType w:val="hybridMultilevel"/>
    <w:tmpl w:val="24204794"/>
    <w:lvl w:ilvl="0" w:tplc="080A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9" w15:restartNumberingAfterBreak="0">
    <w:nsid w:val="5F8C4699"/>
    <w:multiLevelType w:val="hybridMultilevel"/>
    <w:tmpl w:val="2076C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64E26"/>
    <w:multiLevelType w:val="hybridMultilevel"/>
    <w:tmpl w:val="AA5E733A"/>
    <w:lvl w:ilvl="0" w:tplc="080A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1" w15:restartNumberingAfterBreak="0">
    <w:nsid w:val="60450273"/>
    <w:multiLevelType w:val="hybridMultilevel"/>
    <w:tmpl w:val="44B8B3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43FFA"/>
    <w:multiLevelType w:val="hybridMultilevel"/>
    <w:tmpl w:val="6E567AE6"/>
    <w:lvl w:ilvl="0" w:tplc="CC5A15C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32883"/>
    <w:multiLevelType w:val="hybridMultilevel"/>
    <w:tmpl w:val="B08C7710"/>
    <w:lvl w:ilvl="0" w:tplc="A37E9BB2">
      <w:start w:val="1"/>
      <w:numFmt w:val="bullet"/>
      <w:lvlText w:val=""/>
      <w:lvlJc w:val="righ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8F7F44"/>
    <w:multiLevelType w:val="hybridMultilevel"/>
    <w:tmpl w:val="36B4FE8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5A51DC"/>
    <w:multiLevelType w:val="hybridMultilevel"/>
    <w:tmpl w:val="797852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1408C"/>
    <w:multiLevelType w:val="hybridMultilevel"/>
    <w:tmpl w:val="1E8A1A8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FAC7445"/>
    <w:multiLevelType w:val="hybridMultilevel"/>
    <w:tmpl w:val="883E31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448B4"/>
    <w:multiLevelType w:val="hybridMultilevel"/>
    <w:tmpl w:val="BF6630EE"/>
    <w:lvl w:ilvl="0" w:tplc="9E360A72">
      <w:start w:val="1"/>
      <w:numFmt w:val="bullet"/>
      <w:lvlText w:val=""/>
      <w:lvlJc w:val="righ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F14065"/>
    <w:multiLevelType w:val="hybridMultilevel"/>
    <w:tmpl w:val="FEDA8F5E"/>
    <w:lvl w:ilvl="0" w:tplc="032A9DFA">
      <w:numFmt w:val="bullet"/>
      <w:lvlText w:val="-"/>
      <w:lvlJc w:val="left"/>
      <w:pPr>
        <w:ind w:left="1776" w:hanging="360"/>
      </w:pPr>
      <w:rPr>
        <w:rFonts w:ascii="Franklin Gothic Book" w:eastAsiaTheme="minorHAnsi" w:hAnsi="Franklin Gothic 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7"/>
  </w:num>
  <w:num w:numId="5">
    <w:abstractNumId w:val="12"/>
  </w:num>
  <w:num w:numId="6">
    <w:abstractNumId w:val="22"/>
  </w:num>
  <w:num w:numId="7">
    <w:abstractNumId w:val="19"/>
  </w:num>
  <w:num w:numId="8">
    <w:abstractNumId w:val="27"/>
  </w:num>
  <w:num w:numId="9">
    <w:abstractNumId w:val="24"/>
  </w:num>
  <w:num w:numId="10">
    <w:abstractNumId w:val="4"/>
  </w:num>
  <w:num w:numId="11">
    <w:abstractNumId w:val="21"/>
  </w:num>
  <w:num w:numId="12">
    <w:abstractNumId w:val="10"/>
  </w:num>
  <w:num w:numId="13">
    <w:abstractNumId w:val="11"/>
  </w:num>
  <w:num w:numId="14">
    <w:abstractNumId w:val="29"/>
  </w:num>
  <w:num w:numId="15">
    <w:abstractNumId w:val="26"/>
  </w:num>
  <w:num w:numId="16">
    <w:abstractNumId w:val="16"/>
  </w:num>
  <w:num w:numId="17">
    <w:abstractNumId w:val="1"/>
  </w:num>
  <w:num w:numId="18">
    <w:abstractNumId w:val="7"/>
  </w:num>
  <w:num w:numId="19">
    <w:abstractNumId w:val="2"/>
  </w:num>
  <w:num w:numId="20">
    <w:abstractNumId w:val="9"/>
  </w:num>
  <w:num w:numId="21">
    <w:abstractNumId w:val="25"/>
  </w:num>
  <w:num w:numId="22">
    <w:abstractNumId w:val="8"/>
  </w:num>
  <w:num w:numId="23">
    <w:abstractNumId w:val="0"/>
  </w:num>
  <w:num w:numId="24">
    <w:abstractNumId w:val="23"/>
  </w:num>
  <w:num w:numId="25">
    <w:abstractNumId w:val="18"/>
  </w:num>
  <w:num w:numId="26">
    <w:abstractNumId w:val="3"/>
  </w:num>
  <w:num w:numId="27">
    <w:abstractNumId w:val="14"/>
  </w:num>
  <w:num w:numId="28">
    <w:abstractNumId w:val="15"/>
  </w:num>
  <w:num w:numId="29">
    <w:abstractNumId w:val="20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5F"/>
    <w:rsid w:val="00002380"/>
    <w:rsid w:val="00004079"/>
    <w:rsid w:val="000053B0"/>
    <w:rsid w:val="00006E54"/>
    <w:rsid w:val="000307D2"/>
    <w:rsid w:val="00032EEB"/>
    <w:rsid w:val="00041427"/>
    <w:rsid w:val="00045199"/>
    <w:rsid w:val="000609B6"/>
    <w:rsid w:val="00061259"/>
    <w:rsid w:val="000659B6"/>
    <w:rsid w:val="00071476"/>
    <w:rsid w:val="00075E92"/>
    <w:rsid w:val="00080F1C"/>
    <w:rsid w:val="000844D7"/>
    <w:rsid w:val="000845FA"/>
    <w:rsid w:val="000849B0"/>
    <w:rsid w:val="000A00FD"/>
    <w:rsid w:val="000A0277"/>
    <w:rsid w:val="000A3805"/>
    <w:rsid w:val="000A5453"/>
    <w:rsid w:val="000B1C5E"/>
    <w:rsid w:val="000B2104"/>
    <w:rsid w:val="000B70DF"/>
    <w:rsid w:val="000C377D"/>
    <w:rsid w:val="000C3A3F"/>
    <w:rsid w:val="000D52AC"/>
    <w:rsid w:val="000D6986"/>
    <w:rsid w:val="000D7A1A"/>
    <w:rsid w:val="000D7EDD"/>
    <w:rsid w:val="000E1F43"/>
    <w:rsid w:val="001039C2"/>
    <w:rsid w:val="0013005B"/>
    <w:rsid w:val="001332BC"/>
    <w:rsid w:val="0013581D"/>
    <w:rsid w:val="00162DBF"/>
    <w:rsid w:val="00177563"/>
    <w:rsid w:val="0018657D"/>
    <w:rsid w:val="00190267"/>
    <w:rsid w:val="001907ED"/>
    <w:rsid w:val="00192165"/>
    <w:rsid w:val="001929CE"/>
    <w:rsid w:val="001A25CE"/>
    <w:rsid w:val="001B097B"/>
    <w:rsid w:val="001B13D1"/>
    <w:rsid w:val="001B19B7"/>
    <w:rsid w:val="001B7CA9"/>
    <w:rsid w:val="001D650C"/>
    <w:rsid w:val="001E226E"/>
    <w:rsid w:val="001E2BB0"/>
    <w:rsid w:val="001F13B0"/>
    <w:rsid w:val="00201473"/>
    <w:rsid w:val="00203AF8"/>
    <w:rsid w:val="00204F1E"/>
    <w:rsid w:val="00217125"/>
    <w:rsid w:val="002213B5"/>
    <w:rsid w:val="0022329B"/>
    <w:rsid w:val="00227F58"/>
    <w:rsid w:val="002343E2"/>
    <w:rsid w:val="00236C72"/>
    <w:rsid w:val="00256AB2"/>
    <w:rsid w:val="00257B5E"/>
    <w:rsid w:val="002657A7"/>
    <w:rsid w:val="00270FE4"/>
    <w:rsid w:val="0027422E"/>
    <w:rsid w:val="00275404"/>
    <w:rsid w:val="0027602F"/>
    <w:rsid w:val="002777DB"/>
    <w:rsid w:val="00284441"/>
    <w:rsid w:val="002844F8"/>
    <w:rsid w:val="00286A23"/>
    <w:rsid w:val="00287A28"/>
    <w:rsid w:val="002B1714"/>
    <w:rsid w:val="002B4876"/>
    <w:rsid w:val="002D0958"/>
    <w:rsid w:val="002D0DFD"/>
    <w:rsid w:val="002D7C82"/>
    <w:rsid w:val="002E2B77"/>
    <w:rsid w:val="002E4EAC"/>
    <w:rsid w:val="002E58EF"/>
    <w:rsid w:val="003027DE"/>
    <w:rsid w:val="00304699"/>
    <w:rsid w:val="00310123"/>
    <w:rsid w:val="00311AEA"/>
    <w:rsid w:val="003139AB"/>
    <w:rsid w:val="003145E3"/>
    <w:rsid w:val="003241DF"/>
    <w:rsid w:val="0032732D"/>
    <w:rsid w:val="003275E9"/>
    <w:rsid w:val="00335B95"/>
    <w:rsid w:val="00342494"/>
    <w:rsid w:val="00346E83"/>
    <w:rsid w:val="00347416"/>
    <w:rsid w:val="00351F19"/>
    <w:rsid w:val="003707DD"/>
    <w:rsid w:val="00376030"/>
    <w:rsid w:val="00381FF8"/>
    <w:rsid w:val="00384394"/>
    <w:rsid w:val="00384656"/>
    <w:rsid w:val="00391443"/>
    <w:rsid w:val="003931C1"/>
    <w:rsid w:val="003B6272"/>
    <w:rsid w:val="003B7F2A"/>
    <w:rsid w:val="003C4830"/>
    <w:rsid w:val="003D45FD"/>
    <w:rsid w:val="003D57C6"/>
    <w:rsid w:val="003D7541"/>
    <w:rsid w:val="003F5FB7"/>
    <w:rsid w:val="00405988"/>
    <w:rsid w:val="004345B7"/>
    <w:rsid w:val="004345B9"/>
    <w:rsid w:val="0043551D"/>
    <w:rsid w:val="00444C98"/>
    <w:rsid w:val="00450A13"/>
    <w:rsid w:val="00451886"/>
    <w:rsid w:val="004711E5"/>
    <w:rsid w:val="00471743"/>
    <w:rsid w:val="004758CE"/>
    <w:rsid w:val="004919E1"/>
    <w:rsid w:val="00493360"/>
    <w:rsid w:val="00496F5E"/>
    <w:rsid w:val="004A145A"/>
    <w:rsid w:val="004A2E96"/>
    <w:rsid w:val="004A6A6C"/>
    <w:rsid w:val="004B20B2"/>
    <w:rsid w:val="004B7325"/>
    <w:rsid w:val="004C1F88"/>
    <w:rsid w:val="004D2127"/>
    <w:rsid w:val="004D3FA4"/>
    <w:rsid w:val="004D50ED"/>
    <w:rsid w:val="004D5D1D"/>
    <w:rsid w:val="004E0128"/>
    <w:rsid w:val="004E62F7"/>
    <w:rsid w:val="004F02BB"/>
    <w:rsid w:val="004F660E"/>
    <w:rsid w:val="005011AC"/>
    <w:rsid w:val="00504338"/>
    <w:rsid w:val="00512570"/>
    <w:rsid w:val="00516931"/>
    <w:rsid w:val="00520C11"/>
    <w:rsid w:val="00526C42"/>
    <w:rsid w:val="00526D1F"/>
    <w:rsid w:val="00540E5E"/>
    <w:rsid w:val="00544CAA"/>
    <w:rsid w:val="00545380"/>
    <w:rsid w:val="0054570D"/>
    <w:rsid w:val="00555C83"/>
    <w:rsid w:val="00556180"/>
    <w:rsid w:val="00557330"/>
    <w:rsid w:val="005626AF"/>
    <w:rsid w:val="0057382C"/>
    <w:rsid w:val="00574629"/>
    <w:rsid w:val="005777C6"/>
    <w:rsid w:val="00586765"/>
    <w:rsid w:val="00587E66"/>
    <w:rsid w:val="005902A1"/>
    <w:rsid w:val="005B2CF2"/>
    <w:rsid w:val="005B6D08"/>
    <w:rsid w:val="005B7B05"/>
    <w:rsid w:val="005D3AC4"/>
    <w:rsid w:val="005D403A"/>
    <w:rsid w:val="005D44A9"/>
    <w:rsid w:val="00602962"/>
    <w:rsid w:val="006049BE"/>
    <w:rsid w:val="00605C01"/>
    <w:rsid w:val="00610313"/>
    <w:rsid w:val="0062225C"/>
    <w:rsid w:val="0063565E"/>
    <w:rsid w:val="00635C60"/>
    <w:rsid w:val="00643E0B"/>
    <w:rsid w:val="00643FFF"/>
    <w:rsid w:val="00651CFE"/>
    <w:rsid w:val="00653BDD"/>
    <w:rsid w:val="0065763A"/>
    <w:rsid w:val="00663AEC"/>
    <w:rsid w:val="00666EAA"/>
    <w:rsid w:val="006700EE"/>
    <w:rsid w:val="0067511E"/>
    <w:rsid w:val="006766CE"/>
    <w:rsid w:val="00684288"/>
    <w:rsid w:val="00690772"/>
    <w:rsid w:val="006923CB"/>
    <w:rsid w:val="006929DA"/>
    <w:rsid w:val="006A5FE3"/>
    <w:rsid w:val="006B1D75"/>
    <w:rsid w:val="006B594D"/>
    <w:rsid w:val="006C06F2"/>
    <w:rsid w:val="006C37A1"/>
    <w:rsid w:val="006C5187"/>
    <w:rsid w:val="006E71B5"/>
    <w:rsid w:val="00707E34"/>
    <w:rsid w:val="00713E08"/>
    <w:rsid w:val="007308B4"/>
    <w:rsid w:val="0073310A"/>
    <w:rsid w:val="00733686"/>
    <w:rsid w:val="007352B8"/>
    <w:rsid w:val="00737B9D"/>
    <w:rsid w:val="00746A57"/>
    <w:rsid w:val="00775C46"/>
    <w:rsid w:val="00777C55"/>
    <w:rsid w:val="00781BFE"/>
    <w:rsid w:val="007979DF"/>
    <w:rsid w:val="007A1A95"/>
    <w:rsid w:val="007A354F"/>
    <w:rsid w:val="007B5B25"/>
    <w:rsid w:val="007C3EB4"/>
    <w:rsid w:val="007C4412"/>
    <w:rsid w:val="007D2817"/>
    <w:rsid w:val="007D4E80"/>
    <w:rsid w:val="007D6F55"/>
    <w:rsid w:val="007E4EDC"/>
    <w:rsid w:val="007F11C6"/>
    <w:rsid w:val="007F6412"/>
    <w:rsid w:val="00816528"/>
    <w:rsid w:val="008205DC"/>
    <w:rsid w:val="0082402B"/>
    <w:rsid w:val="00830BED"/>
    <w:rsid w:val="008455A4"/>
    <w:rsid w:val="00847B52"/>
    <w:rsid w:val="00847FEF"/>
    <w:rsid w:val="00856642"/>
    <w:rsid w:val="008731EC"/>
    <w:rsid w:val="00877A24"/>
    <w:rsid w:val="0088038A"/>
    <w:rsid w:val="00883E7F"/>
    <w:rsid w:val="00885115"/>
    <w:rsid w:val="00885D57"/>
    <w:rsid w:val="00887BD7"/>
    <w:rsid w:val="008A30CF"/>
    <w:rsid w:val="008A323F"/>
    <w:rsid w:val="008A3A07"/>
    <w:rsid w:val="008A5B4C"/>
    <w:rsid w:val="008B4D1A"/>
    <w:rsid w:val="008C0CE0"/>
    <w:rsid w:val="008C1FB8"/>
    <w:rsid w:val="008C4F66"/>
    <w:rsid w:val="008D26B7"/>
    <w:rsid w:val="008D3009"/>
    <w:rsid w:val="008D319A"/>
    <w:rsid w:val="008E570F"/>
    <w:rsid w:val="008E79BA"/>
    <w:rsid w:val="00903FAA"/>
    <w:rsid w:val="00904928"/>
    <w:rsid w:val="009055B7"/>
    <w:rsid w:val="00914717"/>
    <w:rsid w:val="0092763B"/>
    <w:rsid w:val="00940A58"/>
    <w:rsid w:val="00943AB5"/>
    <w:rsid w:val="00952134"/>
    <w:rsid w:val="00952663"/>
    <w:rsid w:val="00952CD9"/>
    <w:rsid w:val="00954144"/>
    <w:rsid w:val="0096346A"/>
    <w:rsid w:val="009649E6"/>
    <w:rsid w:val="00965F93"/>
    <w:rsid w:val="00981278"/>
    <w:rsid w:val="0098316C"/>
    <w:rsid w:val="00983306"/>
    <w:rsid w:val="00983D9C"/>
    <w:rsid w:val="00984775"/>
    <w:rsid w:val="0099233C"/>
    <w:rsid w:val="009A0B59"/>
    <w:rsid w:val="009A2005"/>
    <w:rsid w:val="009A3DFB"/>
    <w:rsid w:val="009A7E09"/>
    <w:rsid w:val="009B344F"/>
    <w:rsid w:val="009B588E"/>
    <w:rsid w:val="009C1119"/>
    <w:rsid w:val="009C57EE"/>
    <w:rsid w:val="009C6136"/>
    <w:rsid w:val="009E1B17"/>
    <w:rsid w:val="009E3664"/>
    <w:rsid w:val="009E4D25"/>
    <w:rsid w:val="00A20161"/>
    <w:rsid w:val="00A3218A"/>
    <w:rsid w:val="00A40285"/>
    <w:rsid w:val="00A44D44"/>
    <w:rsid w:val="00A44E2A"/>
    <w:rsid w:val="00A46B53"/>
    <w:rsid w:val="00A67C90"/>
    <w:rsid w:val="00A71DA7"/>
    <w:rsid w:val="00A74A7A"/>
    <w:rsid w:val="00A8677C"/>
    <w:rsid w:val="00A87548"/>
    <w:rsid w:val="00A9610D"/>
    <w:rsid w:val="00A967AC"/>
    <w:rsid w:val="00A979EA"/>
    <w:rsid w:val="00AB1436"/>
    <w:rsid w:val="00AB6431"/>
    <w:rsid w:val="00AC2121"/>
    <w:rsid w:val="00AD1064"/>
    <w:rsid w:val="00AD5DED"/>
    <w:rsid w:val="00AE6941"/>
    <w:rsid w:val="00B076D8"/>
    <w:rsid w:val="00B12894"/>
    <w:rsid w:val="00B13D11"/>
    <w:rsid w:val="00B2172C"/>
    <w:rsid w:val="00B22302"/>
    <w:rsid w:val="00B23AAE"/>
    <w:rsid w:val="00B25D5F"/>
    <w:rsid w:val="00B26A19"/>
    <w:rsid w:val="00B329E8"/>
    <w:rsid w:val="00B33029"/>
    <w:rsid w:val="00B41281"/>
    <w:rsid w:val="00B427DA"/>
    <w:rsid w:val="00B43609"/>
    <w:rsid w:val="00B547F1"/>
    <w:rsid w:val="00B6181E"/>
    <w:rsid w:val="00B64A3E"/>
    <w:rsid w:val="00B70AF3"/>
    <w:rsid w:val="00B85F08"/>
    <w:rsid w:val="00B9078E"/>
    <w:rsid w:val="00B94430"/>
    <w:rsid w:val="00B95634"/>
    <w:rsid w:val="00BD106C"/>
    <w:rsid w:val="00BD69B5"/>
    <w:rsid w:val="00BD7DCD"/>
    <w:rsid w:val="00BE67BA"/>
    <w:rsid w:val="00C0666A"/>
    <w:rsid w:val="00C07E2A"/>
    <w:rsid w:val="00C139B2"/>
    <w:rsid w:val="00C167DC"/>
    <w:rsid w:val="00C30D44"/>
    <w:rsid w:val="00C3209D"/>
    <w:rsid w:val="00C325E0"/>
    <w:rsid w:val="00C33BCF"/>
    <w:rsid w:val="00C51615"/>
    <w:rsid w:val="00C51B36"/>
    <w:rsid w:val="00C53872"/>
    <w:rsid w:val="00C63539"/>
    <w:rsid w:val="00C70E43"/>
    <w:rsid w:val="00C71790"/>
    <w:rsid w:val="00C7222D"/>
    <w:rsid w:val="00C725ED"/>
    <w:rsid w:val="00C74297"/>
    <w:rsid w:val="00C81368"/>
    <w:rsid w:val="00C94AD0"/>
    <w:rsid w:val="00CA50E7"/>
    <w:rsid w:val="00CB385F"/>
    <w:rsid w:val="00CB64F1"/>
    <w:rsid w:val="00CE044D"/>
    <w:rsid w:val="00CE08A4"/>
    <w:rsid w:val="00CE1824"/>
    <w:rsid w:val="00CF08AF"/>
    <w:rsid w:val="00D00A06"/>
    <w:rsid w:val="00D00E5F"/>
    <w:rsid w:val="00D01F4F"/>
    <w:rsid w:val="00D01F61"/>
    <w:rsid w:val="00D13908"/>
    <w:rsid w:val="00D14176"/>
    <w:rsid w:val="00D14DC7"/>
    <w:rsid w:val="00D15CC5"/>
    <w:rsid w:val="00D23E16"/>
    <w:rsid w:val="00D32523"/>
    <w:rsid w:val="00D3701A"/>
    <w:rsid w:val="00D45D83"/>
    <w:rsid w:val="00D46194"/>
    <w:rsid w:val="00D544B2"/>
    <w:rsid w:val="00D635C4"/>
    <w:rsid w:val="00D660AA"/>
    <w:rsid w:val="00D66A3C"/>
    <w:rsid w:val="00D70023"/>
    <w:rsid w:val="00D7089E"/>
    <w:rsid w:val="00D77285"/>
    <w:rsid w:val="00DA4CD0"/>
    <w:rsid w:val="00DB2F00"/>
    <w:rsid w:val="00DB33B0"/>
    <w:rsid w:val="00DC28CB"/>
    <w:rsid w:val="00DC3237"/>
    <w:rsid w:val="00DD12BF"/>
    <w:rsid w:val="00DD2623"/>
    <w:rsid w:val="00DE7094"/>
    <w:rsid w:val="00DF1B7C"/>
    <w:rsid w:val="00DF283E"/>
    <w:rsid w:val="00E003F8"/>
    <w:rsid w:val="00E04FC5"/>
    <w:rsid w:val="00E07968"/>
    <w:rsid w:val="00E10EDA"/>
    <w:rsid w:val="00E112A6"/>
    <w:rsid w:val="00E11664"/>
    <w:rsid w:val="00E20FD2"/>
    <w:rsid w:val="00E22AA7"/>
    <w:rsid w:val="00E46575"/>
    <w:rsid w:val="00E5219A"/>
    <w:rsid w:val="00E54119"/>
    <w:rsid w:val="00E5675C"/>
    <w:rsid w:val="00E5703C"/>
    <w:rsid w:val="00E61766"/>
    <w:rsid w:val="00E62266"/>
    <w:rsid w:val="00E65B7B"/>
    <w:rsid w:val="00E75D56"/>
    <w:rsid w:val="00E77E60"/>
    <w:rsid w:val="00E80A75"/>
    <w:rsid w:val="00E85E43"/>
    <w:rsid w:val="00E8736F"/>
    <w:rsid w:val="00E96E59"/>
    <w:rsid w:val="00EA2404"/>
    <w:rsid w:val="00EA5962"/>
    <w:rsid w:val="00EB3B8F"/>
    <w:rsid w:val="00EB5E83"/>
    <w:rsid w:val="00EC5AD6"/>
    <w:rsid w:val="00EC7A03"/>
    <w:rsid w:val="00EE44ED"/>
    <w:rsid w:val="00EE4FE5"/>
    <w:rsid w:val="00F00C58"/>
    <w:rsid w:val="00F01722"/>
    <w:rsid w:val="00F020BE"/>
    <w:rsid w:val="00F06737"/>
    <w:rsid w:val="00F1265F"/>
    <w:rsid w:val="00F13401"/>
    <w:rsid w:val="00F14D5E"/>
    <w:rsid w:val="00F219FB"/>
    <w:rsid w:val="00F228D1"/>
    <w:rsid w:val="00F243F7"/>
    <w:rsid w:val="00F44792"/>
    <w:rsid w:val="00F45520"/>
    <w:rsid w:val="00F46CFB"/>
    <w:rsid w:val="00F47E80"/>
    <w:rsid w:val="00F51834"/>
    <w:rsid w:val="00F524FF"/>
    <w:rsid w:val="00F54B60"/>
    <w:rsid w:val="00F62E4A"/>
    <w:rsid w:val="00F631DF"/>
    <w:rsid w:val="00F65A39"/>
    <w:rsid w:val="00F74284"/>
    <w:rsid w:val="00F746A6"/>
    <w:rsid w:val="00F8331A"/>
    <w:rsid w:val="00F87F84"/>
    <w:rsid w:val="00F91ED1"/>
    <w:rsid w:val="00F9423A"/>
    <w:rsid w:val="00F97C4B"/>
    <w:rsid w:val="00FA1BE6"/>
    <w:rsid w:val="00FA3D5B"/>
    <w:rsid w:val="00FA4D48"/>
    <w:rsid w:val="00FA75D2"/>
    <w:rsid w:val="00FB2977"/>
    <w:rsid w:val="00FB45B6"/>
    <w:rsid w:val="00FB4E04"/>
    <w:rsid w:val="00FB50A7"/>
    <w:rsid w:val="00FB667E"/>
    <w:rsid w:val="00FC1EC6"/>
    <w:rsid w:val="00FC2077"/>
    <w:rsid w:val="00FC7181"/>
    <w:rsid w:val="00FC7E9A"/>
    <w:rsid w:val="00FD1B43"/>
    <w:rsid w:val="00FD5D7E"/>
    <w:rsid w:val="00FF0F4A"/>
    <w:rsid w:val="00FF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A39BFA-800C-4707-A2C1-DB09173E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0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0E5F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D00E5F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00E5F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0E5F"/>
    <w:pPr>
      <w:pBdr>
        <w:bottom w:val="single" w:sz="4" w:space="4" w:color="797B7E" w:themeColor="accent1"/>
      </w:pBdr>
      <w:spacing w:before="200" w:after="280"/>
      <w:ind w:left="936" w:right="936"/>
    </w:pPr>
    <w:rPr>
      <w:b/>
      <w:bCs/>
      <w:i/>
      <w:iCs/>
      <w:color w:val="797B7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0E5F"/>
    <w:rPr>
      <w:b/>
      <w:bCs/>
      <w:i/>
      <w:iCs/>
      <w:color w:val="797B7E" w:themeColor="accent1"/>
    </w:rPr>
  </w:style>
  <w:style w:type="paragraph" w:styleId="Prrafodelista">
    <w:name w:val="List Paragraph"/>
    <w:basedOn w:val="Normal"/>
    <w:uiPriority w:val="34"/>
    <w:qFormat/>
    <w:rsid w:val="00D00E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A2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40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A24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404"/>
  </w:style>
  <w:style w:type="paragraph" w:styleId="Piedepgina">
    <w:name w:val="footer"/>
    <w:basedOn w:val="Normal"/>
    <w:link w:val="PiedepginaCar"/>
    <w:uiPriority w:val="99"/>
    <w:unhideWhenUsed/>
    <w:rsid w:val="00EA24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404"/>
  </w:style>
  <w:style w:type="paragraph" w:styleId="TtulodeTDC">
    <w:name w:val="TOC Heading"/>
    <w:basedOn w:val="Ttulo1"/>
    <w:next w:val="Normal"/>
    <w:uiPriority w:val="39"/>
    <w:unhideWhenUsed/>
    <w:qFormat/>
    <w:rsid w:val="00D14DC7"/>
    <w:pPr>
      <w:spacing w:before="240" w:line="259" w:lineRule="auto"/>
      <w:outlineLvl w:val="9"/>
    </w:pPr>
    <w:rPr>
      <w:b w:val="0"/>
      <w:bCs w:val="0"/>
      <w:sz w:val="32"/>
      <w:szCs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D14DC7"/>
    <w:pPr>
      <w:spacing w:after="100" w:line="259" w:lineRule="auto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14DC7"/>
    <w:pPr>
      <w:spacing w:after="100" w:line="259" w:lineRule="auto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D14DC7"/>
    <w:pPr>
      <w:spacing w:after="100" w:line="259" w:lineRule="auto"/>
      <w:ind w:left="44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D14DC7"/>
    <w:rPr>
      <w:color w:val="5F5F5F" w:themeColor="hyperlink"/>
      <w:u w:val="single"/>
    </w:rPr>
  </w:style>
  <w:style w:type="table" w:styleId="Tablaconcuadrcula">
    <w:name w:val="Table Grid"/>
    <w:basedOn w:val="Tablanormal"/>
    <w:uiPriority w:val="59"/>
    <w:rsid w:val="009C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7concolores-nfasis5">
    <w:name w:val="Grid Table 7 Colorful Accent 5"/>
    <w:basedOn w:val="Tablanormal"/>
    <w:uiPriority w:val="52"/>
    <w:rsid w:val="008E570F"/>
    <w:pPr>
      <w:spacing w:after="0" w:line="240" w:lineRule="auto"/>
    </w:pPr>
    <w:rPr>
      <w:color w:val="A38457" w:themeColor="accent5" w:themeShade="BF"/>
    </w:rPr>
    <w:tblPr>
      <w:tblStyleRowBandSize w:val="1"/>
      <w:tblStyleColBandSize w:val="1"/>
      <w:tblBorders>
        <w:top w:val="single" w:sz="4" w:space="0" w:color="DACDBA" w:themeColor="accent5" w:themeTint="99"/>
        <w:left w:val="single" w:sz="4" w:space="0" w:color="DACDBA" w:themeColor="accent5" w:themeTint="99"/>
        <w:bottom w:val="single" w:sz="4" w:space="0" w:color="DACDBA" w:themeColor="accent5" w:themeTint="99"/>
        <w:right w:val="single" w:sz="4" w:space="0" w:color="DACDBA" w:themeColor="accent5" w:themeTint="99"/>
        <w:insideH w:val="single" w:sz="4" w:space="0" w:color="DACDBA" w:themeColor="accent5" w:themeTint="99"/>
        <w:insideV w:val="single" w:sz="4" w:space="0" w:color="DACD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E8" w:themeFill="accent5" w:themeFillTint="33"/>
      </w:tcPr>
    </w:tblStylePr>
    <w:tblStylePr w:type="band1Horz">
      <w:tblPr/>
      <w:tcPr>
        <w:shd w:val="clear" w:color="auto" w:fill="F2EEE8" w:themeFill="accent5" w:themeFillTint="33"/>
      </w:tcPr>
    </w:tblStylePr>
    <w:tblStylePr w:type="neCell">
      <w:tblPr/>
      <w:tcPr>
        <w:tcBorders>
          <w:bottom w:val="single" w:sz="4" w:space="0" w:color="DACDBA" w:themeColor="accent5" w:themeTint="99"/>
        </w:tcBorders>
      </w:tcPr>
    </w:tblStylePr>
    <w:tblStylePr w:type="nwCell">
      <w:tblPr/>
      <w:tcPr>
        <w:tcBorders>
          <w:bottom w:val="single" w:sz="4" w:space="0" w:color="DACDBA" w:themeColor="accent5" w:themeTint="99"/>
        </w:tcBorders>
      </w:tcPr>
    </w:tblStylePr>
    <w:tblStylePr w:type="seCell">
      <w:tblPr/>
      <w:tcPr>
        <w:tcBorders>
          <w:top w:val="single" w:sz="4" w:space="0" w:color="DACDBA" w:themeColor="accent5" w:themeTint="99"/>
        </w:tcBorders>
      </w:tcPr>
    </w:tblStylePr>
    <w:tblStylePr w:type="swCell">
      <w:tblPr/>
      <w:tcPr>
        <w:tcBorders>
          <w:top w:val="single" w:sz="4" w:space="0" w:color="DACDBA" w:themeColor="accent5" w:themeTint="99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8E57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CD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CD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E8" w:themeFill="accent5" w:themeFillTint="33"/>
      </w:tcPr>
    </w:tblStylePr>
    <w:tblStylePr w:type="band1Horz">
      <w:tblPr/>
      <w:tcPr>
        <w:shd w:val="clear" w:color="auto" w:fill="F2EEE8" w:themeFill="accent5" w:themeFillTint="33"/>
      </w:tcPr>
    </w:tblStylePr>
  </w:style>
  <w:style w:type="table" w:styleId="Tablanormal2">
    <w:name w:val="Plain Table 2"/>
    <w:basedOn w:val="Tablanormal"/>
    <w:uiPriority w:val="42"/>
    <w:rsid w:val="008E57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3F5F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3-nfasis5">
    <w:name w:val="Grid Table 3 Accent 5"/>
    <w:basedOn w:val="Tablanormal"/>
    <w:uiPriority w:val="48"/>
    <w:rsid w:val="003F5FB7"/>
    <w:pPr>
      <w:spacing w:after="0" w:line="240" w:lineRule="auto"/>
    </w:pPr>
    <w:tblPr>
      <w:tblStyleRowBandSize w:val="1"/>
      <w:tblStyleColBandSize w:val="1"/>
      <w:tblBorders>
        <w:top w:val="single" w:sz="4" w:space="0" w:color="DACDBA" w:themeColor="accent5" w:themeTint="99"/>
        <w:left w:val="single" w:sz="4" w:space="0" w:color="DACDBA" w:themeColor="accent5" w:themeTint="99"/>
        <w:bottom w:val="single" w:sz="4" w:space="0" w:color="DACDBA" w:themeColor="accent5" w:themeTint="99"/>
        <w:right w:val="single" w:sz="4" w:space="0" w:color="DACDBA" w:themeColor="accent5" w:themeTint="99"/>
        <w:insideH w:val="single" w:sz="4" w:space="0" w:color="DACDBA" w:themeColor="accent5" w:themeTint="99"/>
        <w:insideV w:val="single" w:sz="4" w:space="0" w:color="DACD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E8" w:themeFill="accent5" w:themeFillTint="33"/>
      </w:tcPr>
    </w:tblStylePr>
    <w:tblStylePr w:type="band1Horz">
      <w:tblPr/>
      <w:tcPr>
        <w:shd w:val="clear" w:color="auto" w:fill="F2EEE8" w:themeFill="accent5" w:themeFillTint="33"/>
      </w:tcPr>
    </w:tblStylePr>
    <w:tblStylePr w:type="neCell">
      <w:tblPr/>
      <w:tcPr>
        <w:tcBorders>
          <w:bottom w:val="single" w:sz="4" w:space="0" w:color="DACDBA" w:themeColor="accent5" w:themeTint="99"/>
        </w:tcBorders>
      </w:tcPr>
    </w:tblStylePr>
    <w:tblStylePr w:type="nwCell">
      <w:tblPr/>
      <w:tcPr>
        <w:tcBorders>
          <w:bottom w:val="single" w:sz="4" w:space="0" w:color="DACDBA" w:themeColor="accent5" w:themeTint="99"/>
        </w:tcBorders>
      </w:tcPr>
    </w:tblStylePr>
    <w:tblStylePr w:type="seCell">
      <w:tblPr/>
      <w:tcPr>
        <w:tcBorders>
          <w:top w:val="single" w:sz="4" w:space="0" w:color="DACDBA" w:themeColor="accent5" w:themeTint="99"/>
        </w:tcBorders>
      </w:tcPr>
    </w:tblStylePr>
    <w:tblStylePr w:type="swCell">
      <w:tblPr/>
      <w:tcPr>
        <w:tcBorders>
          <w:top w:val="single" w:sz="4" w:space="0" w:color="DACDBA" w:themeColor="accent5" w:themeTint="99"/>
        </w:tcBorders>
      </w:tcPr>
    </w:tblStylePr>
  </w:style>
  <w:style w:type="table" w:styleId="Tablanormal3">
    <w:name w:val="Plain Table 3"/>
    <w:basedOn w:val="Tablanormal"/>
    <w:uiPriority w:val="43"/>
    <w:rsid w:val="003F5F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5011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5011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1300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7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Ángulos">
  <a:themeElements>
    <a:clrScheme name="Á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Ángulo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Ángul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1E599-389F-43E8-985D-FD5EE108D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ReportePlan</vt:lpstr>
    </vt:vector>
  </TitlesOfParts>
  <Manager>DPyE</Manager>
  <Company>PJGto</Company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ReportePlan</dc:title>
  <dc:subject>Reporte Consolidado</dc:subject>
  <dc:creator>DDPyE</dc:creator>
  <cp:keywords>Seguimiento</cp:keywords>
  <dc:description>Plan, POA, PbR</dc:description>
  <cp:lastModifiedBy>PLANEACION</cp:lastModifiedBy>
  <cp:revision>4</cp:revision>
  <cp:lastPrinted>2018-04-19T17:38:00Z</cp:lastPrinted>
  <dcterms:created xsi:type="dcterms:W3CDTF">2020-10-22T17:55:00Z</dcterms:created>
  <dcterms:modified xsi:type="dcterms:W3CDTF">2020-11-03T16:33:00Z</dcterms:modified>
  <cp:category>Planeación</cp:category>
</cp:coreProperties>
</file>