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FA8" w:rsidRPr="001B3FA8" w:rsidRDefault="00F65A39" w:rsidP="001B3FA8">
      <w:pPr>
        <w:pStyle w:val="Ttulo1_0"/>
        <w:spacing w:before="0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Actividades de la Coordinación de Planeación</w:t>
      </w:r>
      <w:r w:rsidR="00EB3B8F">
        <w:rPr>
          <w:rFonts w:ascii="Calibri Light" w:hAnsi="Calibri Light"/>
          <w:sz w:val="24"/>
          <w:szCs w:val="24"/>
        </w:rPr>
        <w:t xml:space="preserve"> </w:t>
      </w:r>
    </w:p>
    <w:p w:rsidR="00F65A39" w:rsidRDefault="00F65A39" w:rsidP="00F65A39"/>
    <w:p w:rsidR="0013005B" w:rsidRDefault="00C92176" w:rsidP="0043785E">
      <w:pPr>
        <w:spacing w:line="360" w:lineRule="auto"/>
        <w:jc w:val="both"/>
        <w:rPr>
          <w:rFonts w:ascii="Calibri Light" w:eastAsiaTheme="minorEastAsia" w:hAnsi="Calibri Light"/>
          <w:color w:val="000000" w:themeColor="text1"/>
          <w:kern w:val="24"/>
          <w:sz w:val="20"/>
          <w:szCs w:val="20"/>
        </w:rPr>
      </w:pPr>
      <w:r w:rsidRPr="00F86383">
        <w:rPr>
          <w:rFonts w:ascii="Calibri Light" w:eastAsiaTheme="minorEastAsia" w:hAnsi="Calibri Light"/>
          <w:color w:val="000000" w:themeColor="text1"/>
          <w:kern w:val="24"/>
        </w:rPr>
        <w:t xml:space="preserve">Se trabaja en la elaboración del </w:t>
      </w:r>
      <w:r w:rsidRPr="0008342B">
        <w:rPr>
          <w:rFonts w:ascii="Calibri Light" w:eastAsiaTheme="minorEastAsia" w:hAnsi="Calibri Light"/>
          <w:b/>
          <w:color w:val="000000" w:themeColor="text1"/>
          <w:kern w:val="24"/>
        </w:rPr>
        <w:t>Plan Estratégico del Poder Judicial</w:t>
      </w:r>
      <w:r w:rsidRPr="00F86383">
        <w:rPr>
          <w:rFonts w:ascii="Calibri Light" w:eastAsiaTheme="minorEastAsia" w:hAnsi="Calibri Light"/>
          <w:color w:val="000000" w:themeColor="text1"/>
          <w:kern w:val="24"/>
        </w:rPr>
        <w:t xml:space="preserve"> cada quinquenio, realizamos la </w:t>
      </w:r>
      <w:r w:rsidR="0008342B" w:rsidRPr="0008342B">
        <w:rPr>
          <w:rFonts w:ascii="Calibri Light" w:eastAsiaTheme="minorEastAsia" w:hAnsi="Calibri Light"/>
          <w:b/>
          <w:color w:val="000000" w:themeColor="text1"/>
          <w:kern w:val="24"/>
        </w:rPr>
        <w:t>P</w:t>
      </w:r>
      <w:r w:rsidRPr="0008342B">
        <w:rPr>
          <w:rFonts w:ascii="Calibri Light" w:eastAsiaTheme="minorEastAsia" w:hAnsi="Calibri Light"/>
          <w:b/>
          <w:color w:val="000000" w:themeColor="text1"/>
          <w:kern w:val="24"/>
        </w:rPr>
        <w:t xml:space="preserve">laneación y </w:t>
      </w:r>
      <w:r w:rsidR="0008342B" w:rsidRPr="0008342B">
        <w:rPr>
          <w:rFonts w:ascii="Calibri Light" w:eastAsiaTheme="minorEastAsia" w:hAnsi="Calibri Light"/>
          <w:b/>
          <w:color w:val="000000" w:themeColor="text1"/>
          <w:kern w:val="24"/>
        </w:rPr>
        <w:t>Programación A</w:t>
      </w:r>
      <w:r w:rsidRPr="0008342B">
        <w:rPr>
          <w:rFonts w:ascii="Calibri Light" w:eastAsiaTheme="minorEastAsia" w:hAnsi="Calibri Light"/>
          <w:b/>
          <w:color w:val="000000" w:themeColor="text1"/>
          <w:kern w:val="24"/>
        </w:rPr>
        <w:t>nual</w:t>
      </w:r>
      <w:r w:rsidRPr="00F86383">
        <w:rPr>
          <w:rFonts w:ascii="Calibri Light" w:eastAsiaTheme="minorEastAsia" w:hAnsi="Calibri Light"/>
          <w:color w:val="000000" w:themeColor="text1"/>
          <w:kern w:val="24"/>
        </w:rPr>
        <w:t xml:space="preserve">  </w:t>
      </w:r>
      <w:r w:rsidR="00D86A9A" w:rsidRPr="003D216E">
        <w:rPr>
          <w:rFonts w:ascii="Calibri Light" w:eastAsiaTheme="minorEastAsia" w:hAnsi="Calibri Light"/>
          <w:color w:val="000000" w:themeColor="text1"/>
          <w:kern w:val="24"/>
        </w:rPr>
        <w:t xml:space="preserve">de metas y objetivos </w:t>
      </w:r>
      <w:r w:rsidRPr="003D216E">
        <w:rPr>
          <w:rFonts w:ascii="Calibri Light" w:eastAsiaTheme="minorEastAsia" w:hAnsi="Calibri Light"/>
          <w:color w:val="000000" w:themeColor="text1"/>
          <w:kern w:val="24"/>
        </w:rPr>
        <w:t>para el Sistema de Evaluación al Desempeño de</w:t>
      </w:r>
      <w:r w:rsidR="00D86A9A" w:rsidRPr="003D216E">
        <w:rPr>
          <w:rFonts w:ascii="Calibri Light" w:eastAsiaTheme="minorEastAsia" w:hAnsi="Calibri Light"/>
          <w:color w:val="000000" w:themeColor="text1"/>
          <w:kern w:val="24"/>
        </w:rPr>
        <w:t xml:space="preserve"> las</w:t>
      </w:r>
      <w:r w:rsidRPr="003D216E">
        <w:rPr>
          <w:rFonts w:ascii="Calibri Light" w:eastAsiaTheme="minorEastAsia" w:hAnsi="Calibri Light"/>
          <w:color w:val="000000" w:themeColor="text1"/>
          <w:kern w:val="24"/>
        </w:rPr>
        <w:t xml:space="preserve"> áreas adjetivas y  sustantivas; iniciando con la actualización del </w:t>
      </w:r>
      <w:r w:rsidRPr="003D216E">
        <w:rPr>
          <w:rFonts w:ascii="Calibri Light" w:eastAsiaTheme="minorEastAsia" w:hAnsi="Calibri Light"/>
          <w:i/>
          <w:color w:val="000000" w:themeColor="text1"/>
          <w:kern w:val="24"/>
        </w:rPr>
        <w:t>Diagnóstico Particular del Poder Judicial</w:t>
      </w:r>
      <w:r w:rsidRPr="003D216E">
        <w:rPr>
          <w:rFonts w:ascii="Calibri Light" w:eastAsiaTheme="minorEastAsia" w:hAnsi="Calibri Light"/>
          <w:color w:val="000000" w:themeColor="text1"/>
          <w:kern w:val="24"/>
        </w:rPr>
        <w:t xml:space="preserve">, la integración del </w:t>
      </w:r>
      <w:r w:rsidRPr="003D216E">
        <w:rPr>
          <w:rFonts w:ascii="Calibri Light" w:eastAsiaTheme="minorEastAsia" w:hAnsi="Calibri Light"/>
          <w:i/>
          <w:color w:val="000000" w:themeColor="text1"/>
          <w:kern w:val="24"/>
        </w:rPr>
        <w:t>Portafolio de Gasto</w:t>
      </w:r>
      <w:r w:rsidRPr="003D216E">
        <w:rPr>
          <w:rFonts w:ascii="Calibri Light" w:eastAsiaTheme="minorEastAsia" w:hAnsi="Calibri Light"/>
          <w:color w:val="000000" w:themeColor="text1"/>
          <w:kern w:val="24"/>
        </w:rPr>
        <w:t xml:space="preserve">,  la revisión y/o actualización de la </w:t>
      </w:r>
      <w:r w:rsidRPr="003D216E">
        <w:rPr>
          <w:rFonts w:ascii="Calibri Light" w:eastAsiaTheme="minorEastAsia" w:hAnsi="Calibri Light"/>
          <w:i/>
          <w:color w:val="000000" w:themeColor="text1"/>
          <w:kern w:val="24"/>
        </w:rPr>
        <w:t xml:space="preserve">Matriz de Indicadores </w:t>
      </w:r>
      <w:r w:rsidR="00D86A9A" w:rsidRPr="003D216E">
        <w:rPr>
          <w:rFonts w:ascii="Calibri Light" w:eastAsiaTheme="minorEastAsia" w:hAnsi="Calibri Light"/>
          <w:i/>
          <w:color w:val="000000" w:themeColor="text1"/>
          <w:kern w:val="24"/>
        </w:rPr>
        <w:t>para</w:t>
      </w:r>
      <w:r w:rsidRPr="003D216E">
        <w:rPr>
          <w:rFonts w:ascii="Calibri Light" w:eastAsiaTheme="minorEastAsia" w:hAnsi="Calibri Light"/>
          <w:i/>
          <w:color w:val="000000" w:themeColor="text1"/>
          <w:kern w:val="24"/>
        </w:rPr>
        <w:t xml:space="preserve"> Resultados (MIR)</w:t>
      </w:r>
      <w:r w:rsidRPr="003D216E">
        <w:rPr>
          <w:rFonts w:ascii="Calibri Light" w:eastAsiaTheme="minorEastAsia" w:hAnsi="Calibri Light"/>
          <w:color w:val="000000" w:themeColor="text1"/>
          <w:kern w:val="24"/>
        </w:rPr>
        <w:t xml:space="preserve"> para lo cual se solicita a los 4 órganos auxiliares, 11 áreas administrativas y el Centro Estatal de Justicia Alternativa su</w:t>
      </w:r>
      <w:r w:rsidR="00D86A9A" w:rsidRPr="003D216E">
        <w:rPr>
          <w:rFonts w:ascii="Calibri Light" w:eastAsiaTheme="minorEastAsia" w:hAnsi="Calibri Light"/>
          <w:color w:val="000000" w:themeColor="text1"/>
          <w:kern w:val="24"/>
        </w:rPr>
        <w:t>s</w:t>
      </w:r>
      <w:r w:rsidRPr="003D216E">
        <w:rPr>
          <w:rFonts w:ascii="Calibri Light" w:eastAsiaTheme="minorEastAsia" w:hAnsi="Calibri Light"/>
          <w:color w:val="000000" w:themeColor="text1"/>
          <w:kern w:val="24"/>
        </w:rPr>
        <w:t xml:space="preserve"> Programas Operativos Anual</w:t>
      </w:r>
      <w:r w:rsidR="00D86A9A" w:rsidRPr="003D216E">
        <w:rPr>
          <w:rFonts w:ascii="Calibri Light" w:eastAsiaTheme="minorEastAsia" w:hAnsi="Calibri Light"/>
          <w:color w:val="000000" w:themeColor="text1"/>
          <w:kern w:val="24"/>
        </w:rPr>
        <w:t>es</w:t>
      </w:r>
      <w:r w:rsidRPr="003D216E">
        <w:rPr>
          <w:rFonts w:ascii="Calibri Light" w:eastAsiaTheme="minorEastAsia" w:hAnsi="Calibri Light"/>
          <w:color w:val="000000" w:themeColor="text1"/>
          <w:kern w:val="24"/>
        </w:rPr>
        <w:t xml:space="preserve"> (POA)  y de la misma forma </w:t>
      </w:r>
      <w:r w:rsidR="00D86A9A" w:rsidRPr="003D216E">
        <w:rPr>
          <w:rFonts w:ascii="Calibri Light" w:eastAsiaTheme="minorEastAsia" w:hAnsi="Calibri Light"/>
          <w:color w:val="000000" w:themeColor="text1"/>
          <w:kern w:val="24"/>
        </w:rPr>
        <w:t>a la Coordinación de E</w:t>
      </w:r>
      <w:r w:rsidRPr="003D216E">
        <w:rPr>
          <w:rFonts w:ascii="Calibri Light" w:eastAsiaTheme="minorEastAsia" w:hAnsi="Calibri Light"/>
          <w:color w:val="000000" w:themeColor="text1"/>
          <w:kern w:val="24"/>
        </w:rPr>
        <w:t>stadística se solicitan las</w:t>
      </w:r>
      <w:r w:rsidR="00D86A9A" w:rsidRPr="003D216E">
        <w:rPr>
          <w:rFonts w:ascii="Calibri Light" w:eastAsiaTheme="minorEastAsia" w:hAnsi="Calibri Light"/>
          <w:color w:val="000000" w:themeColor="text1"/>
          <w:kern w:val="24"/>
        </w:rPr>
        <w:t xml:space="preserve"> proyecciones estadísticas correspondientes a</w:t>
      </w:r>
      <w:r w:rsidRPr="003D216E">
        <w:rPr>
          <w:rFonts w:ascii="Calibri Light" w:eastAsiaTheme="minorEastAsia" w:hAnsi="Calibri Light"/>
          <w:color w:val="000000" w:themeColor="text1"/>
          <w:kern w:val="24"/>
        </w:rPr>
        <w:t xml:space="preserve"> las áreas jurisdiccionales, con ello se realiza el análisis de</w:t>
      </w:r>
      <w:r w:rsidR="00D86A9A" w:rsidRPr="003D216E">
        <w:rPr>
          <w:rFonts w:ascii="Calibri Light" w:eastAsiaTheme="minorEastAsia" w:hAnsi="Calibri Light"/>
          <w:color w:val="000000" w:themeColor="text1"/>
          <w:kern w:val="24"/>
        </w:rPr>
        <w:t xml:space="preserve"> la serie de datos</w:t>
      </w:r>
      <w:r w:rsidRPr="003D216E">
        <w:rPr>
          <w:rFonts w:ascii="Calibri Light" w:eastAsiaTheme="minorEastAsia" w:hAnsi="Calibri Light"/>
          <w:color w:val="000000" w:themeColor="text1"/>
          <w:kern w:val="24"/>
        </w:rPr>
        <w:t>, para</w:t>
      </w:r>
      <w:r>
        <w:rPr>
          <w:rFonts w:ascii="Calibri Light" w:eastAsiaTheme="minorEastAsia" w:hAnsi="Calibri Light"/>
          <w:color w:val="000000" w:themeColor="text1"/>
          <w:kern w:val="24"/>
        </w:rPr>
        <w:t xml:space="preserve"> definir </w:t>
      </w:r>
      <w:r w:rsidRPr="00F86383">
        <w:rPr>
          <w:rFonts w:ascii="Calibri Light" w:eastAsiaTheme="minorEastAsia" w:hAnsi="Calibri Light"/>
          <w:color w:val="000000" w:themeColor="text1"/>
          <w:kern w:val="24"/>
        </w:rPr>
        <w:t xml:space="preserve">indicadores, entregables y  meta a lograr para el año </w:t>
      </w:r>
      <w:r>
        <w:rPr>
          <w:rFonts w:ascii="Calibri Light" w:eastAsiaTheme="minorEastAsia" w:hAnsi="Calibri Light"/>
          <w:color w:val="000000" w:themeColor="text1"/>
          <w:kern w:val="24"/>
        </w:rPr>
        <w:t>siguiente</w:t>
      </w:r>
      <w:r w:rsidRPr="00F86383">
        <w:rPr>
          <w:rFonts w:ascii="Calibri Light" w:eastAsiaTheme="minorEastAsia" w:hAnsi="Calibri Light"/>
          <w:color w:val="000000" w:themeColor="text1"/>
          <w:kern w:val="24"/>
        </w:rPr>
        <w:t xml:space="preserve">. </w:t>
      </w:r>
      <w:r>
        <w:rPr>
          <w:rFonts w:ascii="Calibri Light" w:eastAsiaTheme="minorEastAsia" w:hAnsi="Calibri Light"/>
          <w:color w:val="000000" w:themeColor="text1"/>
          <w:kern w:val="24"/>
        </w:rPr>
        <w:t>Se</w:t>
      </w:r>
      <w:r w:rsidR="0008342B">
        <w:rPr>
          <w:rFonts w:ascii="Calibri Light" w:eastAsiaTheme="minorEastAsia" w:hAnsi="Calibri Light"/>
          <w:color w:val="000000" w:themeColor="text1"/>
          <w:kern w:val="24"/>
        </w:rPr>
        <w:t xml:space="preserve"> hace</w:t>
      </w:r>
      <w:r>
        <w:rPr>
          <w:rFonts w:ascii="Calibri Light" w:eastAsiaTheme="minorEastAsia" w:hAnsi="Calibri Light"/>
          <w:color w:val="000000" w:themeColor="text1"/>
          <w:kern w:val="24"/>
        </w:rPr>
        <w:t xml:space="preserve"> la integración de </w:t>
      </w:r>
      <w:r w:rsidR="0008342B">
        <w:rPr>
          <w:rFonts w:ascii="Calibri Light" w:eastAsiaTheme="minorEastAsia" w:hAnsi="Calibri Light"/>
          <w:color w:val="000000" w:themeColor="text1"/>
          <w:kern w:val="24"/>
        </w:rPr>
        <w:t xml:space="preserve"> la </w:t>
      </w:r>
      <w:r w:rsidR="00D86A9A" w:rsidRPr="00D86A9A">
        <w:rPr>
          <w:rFonts w:ascii="Calibri Light" w:eastAsiaTheme="minorEastAsia" w:hAnsi="Calibri Light"/>
          <w:b/>
          <w:color w:val="000000" w:themeColor="text1"/>
          <w:kern w:val="24"/>
        </w:rPr>
        <w:t>Matriz</w:t>
      </w:r>
      <w:r w:rsidRPr="0008342B">
        <w:rPr>
          <w:rFonts w:ascii="Calibri Light" w:eastAsiaTheme="minorEastAsia" w:hAnsi="Calibri Light"/>
          <w:b/>
          <w:color w:val="000000" w:themeColor="text1"/>
          <w:kern w:val="24"/>
        </w:rPr>
        <w:t xml:space="preserve"> de</w:t>
      </w:r>
      <w:r w:rsidR="0008342B" w:rsidRPr="0008342B">
        <w:rPr>
          <w:rFonts w:ascii="Calibri Light" w:eastAsiaTheme="minorEastAsia" w:hAnsi="Calibri Light"/>
          <w:b/>
          <w:color w:val="000000" w:themeColor="text1"/>
          <w:kern w:val="24"/>
        </w:rPr>
        <w:t xml:space="preserve"> Indicadores </w:t>
      </w:r>
      <w:r w:rsidR="00D86A9A" w:rsidRPr="003D216E">
        <w:rPr>
          <w:rFonts w:ascii="Calibri Light" w:eastAsiaTheme="minorEastAsia" w:hAnsi="Calibri Light"/>
          <w:b/>
          <w:color w:val="000000" w:themeColor="text1"/>
          <w:kern w:val="24"/>
        </w:rPr>
        <w:t>para Resultados</w:t>
      </w:r>
      <w:r w:rsidRPr="003D216E">
        <w:rPr>
          <w:rFonts w:ascii="Calibri Light" w:eastAsiaTheme="minorEastAsia" w:hAnsi="Calibri Light"/>
          <w:color w:val="000000" w:themeColor="text1"/>
          <w:kern w:val="24"/>
        </w:rPr>
        <w:t xml:space="preserve"> (MIR) del </w:t>
      </w:r>
      <w:r w:rsidRPr="003D216E">
        <w:rPr>
          <w:rFonts w:ascii="Calibri Light" w:eastAsiaTheme="minorEastAsia" w:hAnsi="Calibri Light"/>
          <w:i/>
          <w:color w:val="000000" w:themeColor="text1"/>
          <w:kern w:val="24"/>
        </w:rPr>
        <w:t xml:space="preserve">Programa Presupuestario </w:t>
      </w:r>
      <w:r w:rsidRPr="003D216E">
        <w:rPr>
          <w:rStyle w:val="Textoennegrita_0"/>
          <w:rFonts w:ascii="Calibri Light" w:hAnsi="Calibri Light" w:cs="Helvetica"/>
          <w:b w:val="0"/>
          <w:i/>
          <w:color w:val="333333"/>
        </w:rPr>
        <w:t>Servicio de Impartición de Justicia y Solució</w:t>
      </w:r>
      <w:r w:rsidRPr="0008342B">
        <w:rPr>
          <w:rStyle w:val="Textoennegrita_0"/>
          <w:rFonts w:ascii="Calibri Light" w:hAnsi="Calibri Light" w:cs="Helvetica"/>
          <w:b w:val="0"/>
          <w:i/>
          <w:color w:val="333333"/>
        </w:rPr>
        <w:t>n de Controversias</w:t>
      </w:r>
      <w:r w:rsidRPr="0008342B">
        <w:rPr>
          <w:rStyle w:val="Textoennegrita_0"/>
          <w:rFonts w:ascii="Calibri Light" w:hAnsi="Calibri Light" w:cs="Helvetica"/>
          <w:b w:val="0"/>
          <w:color w:val="333333"/>
        </w:rPr>
        <w:t xml:space="preserve">,   la cual se pone  en consideración al Consejo del Poder Judicial para su validación y con ello se procede a </w:t>
      </w:r>
      <w:r w:rsidRPr="0008342B">
        <w:rPr>
          <w:rStyle w:val="Textoennegrita_0"/>
          <w:rFonts w:ascii="Calibri Light" w:hAnsi="Calibri Light" w:cs="Helvetica"/>
          <w:color w:val="333333"/>
        </w:rPr>
        <w:t>documentar los procesos, indicadores y entregables en el Sistema de Evaluación al Desempeño (SED)</w:t>
      </w:r>
      <w:r w:rsidRPr="0008342B">
        <w:rPr>
          <w:rStyle w:val="Textoennegrita_0"/>
          <w:rFonts w:ascii="Calibri Light" w:hAnsi="Calibri Light" w:cs="Helvetica"/>
          <w:b w:val="0"/>
          <w:color w:val="333333"/>
        </w:rPr>
        <w:t xml:space="preserve">.  Otra de las actividades en la coordinación es el </w:t>
      </w:r>
      <w:r w:rsidRPr="003D216E">
        <w:rPr>
          <w:rFonts w:ascii="Calibri Light" w:eastAsiaTheme="minorEastAsia" w:hAnsi="Calibri Light"/>
          <w:b/>
          <w:color w:val="000000" w:themeColor="text1"/>
          <w:kern w:val="24"/>
        </w:rPr>
        <w:t xml:space="preserve">Seguimiento </w:t>
      </w:r>
      <w:r w:rsidR="00D86A9A" w:rsidRPr="003D216E">
        <w:rPr>
          <w:rFonts w:ascii="Calibri Light" w:eastAsiaTheme="minorEastAsia" w:hAnsi="Calibri Light"/>
          <w:b/>
          <w:color w:val="000000" w:themeColor="text1"/>
          <w:kern w:val="24"/>
        </w:rPr>
        <w:t>trimestral</w:t>
      </w:r>
      <w:r w:rsidR="0043785E">
        <w:rPr>
          <w:rFonts w:ascii="Calibri Light" w:eastAsiaTheme="minorEastAsia" w:hAnsi="Calibri Light"/>
          <w:b/>
          <w:color w:val="000000" w:themeColor="text1"/>
          <w:kern w:val="24"/>
        </w:rPr>
        <w:t xml:space="preserve"> al de </w:t>
      </w:r>
      <w:r w:rsidRPr="0008342B">
        <w:rPr>
          <w:rFonts w:ascii="Calibri Light" w:eastAsiaTheme="minorEastAsia" w:hAnsi="Calibri Light"/>
          <w:b/>
          <w:color w:val="000000" w:themeColor="text1"/>
          <w:kern w:val="24"/>
        </w:rPr>
        <w:t>Sistema de Evaluación al Desempeño</w:t>
      </w:r>
      <w:r w:rsidR="00D86A9A">
        <w:rPr>
          <w:rFonts w:ascii="Calibri Light" w:eastAsiaTheme="minorEastAsia" w:hAnsi="Calibri Light"/>
          <w:b/>
          <w:color w:val="000000" w:themeColor="text1"/>
          <w:kern w:val="24"/>
        </w:rPr>
        <w:t>.</w:t>
      </w:r>
      <w:r w:rsidRPr="00F86383">
        <w:rPr>
          <w:rFonts w:ascii="Calibri Light" w:eastAsiaTheme="minorEastAsia" w:hAnsi="Calibri Light"/>
          <w:color w:val="000000" w:themeColor="text1"/>
          <w:kern w:val="24"/>
        </w:rPr>
        <w:t xml:space="preserve"> </w:t>
      </w:r>
      <w:r w:rsidR="00D86A9A">
        <w:rPr>
          <w:rFonts w:ascii="Calibri Light" w:eastAsiaTheme="minorEastAsia" w:hAnsi="Calibri Light"/>
          <w:color w:val="000000" w:themeColor="text1"/>
          <w:kern w:val="24"/>
        </w:rPr>
        <w:t>S</w:t>
      </w:r>
      <w:r>
        <w:rPr>
          <w:rFonts w:ascii="Calibri Light" w:eastAsiaTheme="minorEastAsia" w:hAnsi="Calibri Light"/>
          <w:color w:val="000000" w:themeColor="text1"/>
          <w:kern w:val="24"/>
        </w:rPr>
        <w:t>e solicita</w:t>
      </w:r>
      <w:r w:rsidRPr="00F86383">
        <w:rPr>
          <w:rFonts w:ascii="Calibri Light" w:eastAsiaTheme="minorEastAsia" w:hAnsi="Calibri Light"/>
          <w:color w:val="000000" w:themeColor="text1"/>
          <w:kern w:val="24"/>
        </w:rPr>
        <w:t xml:space="preserve"> a los 4 órganos auxiliares, 11 áreas administrativas y el Centro Estatal de Justici</w:t>
      </w:r>
      <w:r>
        <w:rPr>
          <w:rFonts w:ascii="Calibri Light" w:eastAsiaTheme="minorEastAsia" w:hAnsi="Calibri Light"/>
          <w:color w:val="000000" w:themeColor="text1"/>
          <w:kern w:val="24"/>
        </w:rPr>
        <w:t>a Alternativa su avance en sus Programas O</w:t>
      </w:r>
      <w:r w:rsidRPr="00F86383">
        <w:rPr>
          <w:rFonts w:ascii="Calibri Light" w:eastAsiaTheme="minorEastAsia" w:hAnsi="Calibri Light"/>
          <w:color w:val="000000" w:themeColor="text1"/>
          <w:kern w:val="24"/>
        </w:rPr>
        <w:t>perativos</w:t>
      </w:r>
      <w:r>
        <w:rPr>
          <w:rFonts w:ascii="Calibri Light" w:eastAsiaTheme="minorEastAsia" w:hAnsi="Calibri Light"/>
          <w:color w:val="000000" w:themeColor="text1"/>
          <w:kern w:val="24"/>
        </w:rPr>
        <w:t xml:space="preserve"> Anuales</w:t>
      </w:r>
      <w:r w:rsidRPr="00F86383">
        <w:rPr>
          <w:rFonts w:ascii="Calibri Light" w:eastAsiaTheme="minorEastAsia" w:hAnsi="Calibri Light"/>
          <w:color w:val="000000" w:themeColor="text1"/>
          <w:kern w:val="24"/>
        </w:rPr>
        <w:t xml:space="preserve"> (POA)</w:t>
      </w:r>
      <w:r w:rsidR="0043785E">
        <w:rPr>
          <w:rFonts w:ascii="Calibri Light" w:eastAsiaTheme="minorEastAsia" w:hAnsi="Calibri Light"/>
          <w:color w:val="000000" w:themeColor="text1"/>
          <w:kern w:val="24"/>
        </w:rPr>
        <w:t xml:space="preserve"> y </w:t>
      </w:r>
      <w:r w:rsidRPr="00F86383">
        <w:rPr>
          <w:rFonts w:ascii="Calibri Light" w:eastAsiaTheme="minorEastAsia" w:hAnsi="Calibri Light"/>
          <w:color w:val="000000" w:themeColor="text1"/>
          <w:kern w:val="24"/>
        </w:rPr>
        <w:t xml:space="preserve">a la Coordinación de Estadística </w:t>
      </w:r>
      <w:r>
        <w:rPr>
          <w:rFonts w:ascii="Calibri Light" w:eastAsiaTheme="minorEastAsia" w:hAnsi="Calibri Light"/>
          <w:color w:val="000000" w:themeColor="text1"/>
          <w:kern w:val="24"/>
        </w:rPr>
        <w:t>el avance en el trimestre de la estadística judicial</w:t>
      </w:r>
      <w:r w:rsidRPr="00F86383">
        <w:rPr>
          <w:rFonts w:ascii="Calibri Light" w:eastAsiaTheme="minorEastAsia" w:hAnsi="Calibri Light"/>
          <w:color w:val="000000" w:themeColor="text1"/>
          <w:kern w:val="24"/>
        </w:rPr>
        <w:t xml:space="preserve">. </w:t>
      </w:r>
      <w:r>
        <w:rPr>
          <w:rFonts w:ascii="Calibri Light" w:eastAsiaTheme="minorEastAsia" w:hAnsi="Calibri Light"/>
          <w:color w:val="000000" w:themeColor="text1"/>
          <w:kern w:val="24"/>
        </w:rPr>
        <w:t>Se da</w:t>
      </w:r>
      <w:r w:rsidRPr="00F86383">
        <w:rPr>
          <w:rFonts w:ascii="Calibri Light" w:eastAsiaTheme="minorEastAsia" w:hAnsi="Calibri Light"/>
          <w:color w:val="000000" w:themeColor="text1"/>
          <w:kern w:val="24"/>
        </w:rPr>
        <w:t xml:space="preserve"> </w:t>
      </w:r>
      <w:r w:rsidRPr="0008342B">
        <w:rPr>
          <w:rFonts w:ascii="Calibri Light" w:eastAsiaTheme="minorEastAsia" w:hAnsi="Calibri Light"/>
          <w:b/>
          <w:color w:val="000000" w:themeColor="text1"/>
          <w:kern w:val="24"/>
        </w:rPr>
        <w:t>Seguimiento</w:t>
      </w:r>
      <w:r w:rsidR="0043785E">
        <w:rPr>
          <w:rFonts w:ascii="Calibri Light" w:eastAsiaTheme="minorEastAsia" w:hAnsi="Calibri Light"/>
          <w:b/>
          <w:color w:val="000000" w:themeColor="text1"/>
          <w:kern w:val="24"/>
        </w:rPr>
        <w:t xml:space="preserve"> </w:t>
      </w:r>
      <w:r w:rsidR="0043785E" w:rsidRPr="003D216E">
        <w:rPr>
          <w:rFonts w:ascii="Calibri Light" w:eastAsiaTheme="minorEastAsia" w:hAnsi="Calibri Light"/>
          <w:b/>
          <w:color w:val="000000" w:themeColor="text1"/>
          <w:kern w:val="24"/>
        </w:rPr>
        <w:t xml:space="preserve">anual </w:t>
      </w:r>
      <w:r w:rsidRPr="003D216E">
        <w:rPr>
          <w:rFonts w:ascii="Calibri Light" w:eastAsiaTheme="minorEastAsia" w:hAnsi="Calibri Light"/>
          <w:b/>
          <w:color w:val="000000" w:themeColor="text1"/>
          <w:kern w:val="24"/>
        </w:rPr>
        <w:t>al Plan Estratégico del PJEG 2024</w:t>
      </w:r>
      <w:r w:rsidRPr="003D216E">
        <w:rPr>
          <w:rFonts w:ascii="Calibri Light" w:eastAsiaTheme="minorEastAsia" w:hAnsi="Calibri Light"/>
          <w:color w:val="000000" w:themeColor="text1"/>
          <w:kern w:val="24"/>
        </w:rPr>
        <w:t xml:space="preserve">  a través de</w:t>
      </w:r>
      <w:r w:rsidR="0043785E" w:rsidRPr="003D216E">
        <w:rPr>
          <w:rFonts w:ascii="Calibri Light" w:eastAsiaTheme="minorEastAsia" w:hAnsi="Calibri Light"/>
          <w:color w:val="000000" w:themeColor="text1"/>
          <w:kern w:val="24"/>
        </w:rPr>
        <w:t xml:space="preserve"> un</w:t>
      </w:r>
      <w:r w:rsidRPr="003D216E">
        <w:rPr>
          <w:rFonts w:ascii="Calibri Light" w:eastAsiaTheme="minorEastAsia" w:hAnsi="Calibri Light"/>
          <w:color w:val="000000" w:themeColor="text1"/>
          <w:kern w:val="24"/>
        </w:rPr>
        <w:t xml:space="preserve"> informe</w:t>
      </w:r>
      <w:r w:rsidR="0043785E" w:rsidRPr="003D216E">
        <w:rPr>
          <w:rFonts w:ascii="Calibri Light" w:eastAsiaTheme="minorEastAsia" w:hAnsi="Calibri Light"/>
          <w:color w:val="000000" w:themeColor="text1"/>
          <w:kern w:val="24"/>
        </w:rPr>
        <w:t xml:space="preserve"> que es entregado a</w:t>
      </w:r>
      <w:r w:rsidRPr="003D216E">
        <w:rPr>
          <w:rFonts w:ascii="Calibri Light" w:eastAsiaTheme="minorEastAsia" w:hAnsi="Calibri Light"/>
          <w:color w:val="000000" w:themeColor="text1"/>
          <w:kern w:val="24"/>
        </w:rPr>
        <w:t xml:space="preserve"> Pres</w:t>
      </w:r>
      <w:r>
        <w:rPr>
          <w:rFonts w:ascii="Calibri Light" w:eastAsiaTheme="minorEastAsia" w:hAnsi="Calibri Light"/>
          <w:color w:val="000000" w:themeColor="text1"/>
          <w:kern w:val="24"/>
        </w:rPr>
        <w:t xml:space="preserve">idencia, </w:t>
      </w:r>
      <w:r w:rsidRPr="00F86383">
        <w:rPr>
          <w:rFonts w:ascii="Calibri Light" w:eastAsiaTheme="minorEastAsia" w:hAnsi="Calibri Light"/>
          <w:color w:val="000000" w:themeColor="text1"/>
          <w:kern w:val="24"/>
        </w:rPr>
        <w:t xml:space="preserve"> se documenta lo alcanzado en el año del plan vigente.</w:t>
      </w:r>
      <w:r>
        <w:rPr>
          <w:rFonts w:ascii="Calibri Light" w:eastAsiaTheme="minorEastAsia" w:hAnsi="Calibri Light"/>
          <w:color w:val="000000" w:themeColor="text1"/>
          <w:kern w:val="24"/>
        </w:rPr>
        <w:t xml:space="preserve"> Cada trimestre </w:t>
      </w:r>
      <w:r w:rsidRPr="0008342B">
        <w:rPr>
          <w:rFonts w:ascii="Calibri Light" w:eastAsiaTheme="minorEastAsia" w:hAnsi="Calibri Light"/>
          <w:b/>
          <w:color w:val="000000" w:themeColor="text1"/>
          <w:kern w:val="24"/>
        </w:rPr>
        <w:t>generamos los Reportes</w:t>
      </w:r>
      <w:r>
        <w:rPr>
          <w:rFonts w:ascii="Calibri Light" w:eastAsiaTheme="minorEastAsia" w:hAnsi="Calibri Light"/>
          <w:color w:val="000000" w:themeColor="text1"/>
          <w:kern w:val="24"/>
        </w:rPr>
        <w:t xml:space="preserve">: </w:t>
      </w:r>
      <w:r w:rsidRPr="0008342B">
        <w:rPr>
          <w:rFonts w:ascii="Calibri Light" w:eastAsiaTheme="minorEastAsia" w:hAnsi="Calibri Light"/>
          <w:i/>
          <w:color w:val="000000" w:themeColor="text1"/>
          <w:kern w:val="24"/>
        </w:rPr>
        <w:t xml:space="preserve">Indicadores de Resultados, Proyectos de Inversión </w:t>
      </w:r>
      <w:r w:rsidRPr="003D216E">
        <w:rPr>
          <w:rFonts w:ascii="Calibri Light" w:eastAsiaTheme="minorEastAsia" w:hAnsi="Calibri Light"/>
          <w:i/>
          <w:color w:val="000000" w:themeColor="text1"/>
          <w:kern w:val="24"/>
        </w:rPr>
        <w:t>y Evaluaciones al Desempeño</w:t>
      </w:r>
      <w:r w:rsidRPr="003D216E">
        <w:rPr>
          <w:rFonts w:ascii="Calibri Light" w:eastAsiaTheme="minorEastAsia" w:hAnsi="Calibri Light"/>
          <w:color w:val="000000" w:themeColor="text1"/>
          <w:kern w:val="24"/>
        </w:rPr>
        <w:t>,</w:t>
      </w:r>
      <w:r w:rsidRPr="00F86383">
        <w:rPr>
          <w:rFonts w:ascii="Calibri Light" w:eastAsiaTheme="minorEastAsia" w:hAnsi="Calibri Light"/>
          <w:color w:val="000000" w:themeColor="text1"/>
          <w:kern w:val="24"/>
        </w:rPr>
        <w:t xml:space="preserve"> para </w:t>
      </w:r>
      <w:r>
        <w:rPr>
          <w:rFonts w:ascii="Calibri Light" w:eastAsiaTheme="minorEastAsia" w:hAnsi="Calibri Light"/>
          <w:color w:val="000000" w:themeColor="text1"/>
          <w:kern w:val="24"/>
        </w:rPr>
        <w:t xml:space="preserve">su integración en </w:t>
      </w:r>
      <w:r w:rsidRPr="00F86383">
        <w:rPr>
          <w:rFonts w:ascii="Calibri Light" w:eastAsiaTheme="minorEastAsia" w:hAnsi="Calibri Light"/>
          <w:color w:val="000000" w:themeColor="text1"/>
          <w:kern w:val="24"/>
        </w:rPr>
        <w:t xml:space="preserve">Cuenta Pública. </w:t>
      </w:r>
      <w:r w:rsidRPr="00A95696">
        <w:rPr>
          <w:rFonts w:ascii="Calibri Light" w:eastAsiaTheme="minorEastAsia" w:hAnsi="Calibri Light"/>
          <w:b/>
          <w:color w:val="000000" w:themeColor="text1"/>
          <w:kern w:val="24"/>
        </w:rPr>
        <w:t xml:space="preserve">Elaboramos el informe al </w:t>
      </w:r>
      <w:r w:rsidRPr="003D216E">
        <w:rPr>
          <w:rFonts w:ascii="Calibri Light" w:eastAsiaTheme="minorEastAsia" w:hAnsi="Calibri Light"/>
          <w:b/>
          <w:color w:val="000000" w:themeColor="text1"/>
          <w:kern w:val="24"/>
        </w:rPr>
        <w:t xml:space="preserve">seguimiento </w:t>
      </w:r>
      <w:r w:rsidR="0043785E" w:rsidRPr="003D216E">
        <w:rPr>
          <w:rFonts w:ascii="Calibri Light" w:eastAsiaTheme="minorEastAsia" w:hAnsi="Calibri Light"/>
          <w:color w:val="000000" w:themeColor="text1"/>
          <w:kern w:val="24"/>
        </w:rPr>
        <w:t>de</w:t>
      </w:r>
      <w:r w:rsidR="0043785E" w:rsidRPr="003D216E">
        <w:rPr>
          <w:rFonts w:ascii="Calibri Light" w:eastAsiaTheme="minorEastAsia" w:hAnsi="Calibri Light"/>
          <w:b/>
          <w:color w:val="000000" w:themeColor="text1"/>
          <w:kern w:val="24"/>
        </w:rPr>
        <w:t xml:space="preserve"> </w:t>
      </w:r>
      <w:r w:rsidRPr="003D216E">
        <w:rPr>
          <w:rFonts w:ascii="Calibri Light" w:eastAsiaTheme="minorEastAsia" w:hAnsi="Calibri Light"/>
          <w:color w:val="000000" w:themeColor="text1"/>
          <w:kern w:val="24"/>
        </w:rPr>
        <w:t>cada</w:t>
      </w:r>
      <w:r w:rsidRPr="00F86383">
        <w:rPr>
          <w:rFonts w:ascii="Calibri Light" w:eastAsiaTheme="minorEastAsia" w:hAnsi="Calibri Light"/>
          <w:color w:val="000000" w:themeColor="text1"/>
          <w:kern w:val="24"/>
        </w:rPr>
        <w:t xml:space="preserve"> trimestre con el objetivo de dar a conocer a los integrantes del Consejo del Poder Judicial los avances en áreas sustantivas </w:t>
      </w:r>
      <w:r w:rsidR="0043785E">
        <w:rPr>
          <w:rFonts w:ascii="Calibri Light" w:eastAsiaTheme="minorEastAsia" w:hAnsi="Calibri Light"/>
          <w:color w:val="000000" w:themeColor="text1"/>
          <w:kern w:val="24"/>
        </w:rPr>
        <w:t>y adjetivas</w:t>
      </w:r>
      <w:r w:rsidRPr="00F86383">
        <w:rPr>
          <w:rFonts w:ascii="Calibri Light" w:eastAsiaTheme="minorEastAsia" w:hAnsi="Calibri Light"/>
          <w:color w:val="000000" w:themeColor="text1"/>
          <w:kern w:val="24"/>
        </w:rPr>
        <w:t xml:space="preserve">. Se </w:t>
      </w:r>
      <w:r w:rsidRPr="00A95696">
        <w:rPr>
          <w:rFonts w:ascii="Calibri Light" w:eastAsiaTheme="minorEastAsia" w:hAnsi="Calibri Light"/>
          <w:b/>
          <w:color w:val="000000" w:themeColor="text1"/>
          <w:kern w:val="24"/>
        </w:rPr>
        <w:t xml:space="preserve">actualiza la información </w:t>
      </w:r>
      <w:r w:rsidR="00E656E5">
        <w:rPr>
          <w:rFonts w:ascii="Calibri Light" w:eastAsiaTheme="minorEastAsia" w:hAnsi="Calibri Light"/>
          <w:b/>
          <w:color w:val="000000" w:themeColor="text1"/>
          <w:kern w:val="24"/>
        </w:rPr>
        <w:t xml:space="preserve">en el </w:t>
      </w:r>
      <w:r w:rsidR="0043785E">
        <w:rPr>
          <w:rFonts w:ascii="Calibri Light" w:eastAsiaTheme="minorEastAsia" w:hAnsi="Calibri Light"/>
          <w:b/>
          <w:color w:val="000000" w:themeColor="text1"/>
          <w:kern w:val="24"/>
        </w:rPr>
        <w:t>s</w:t>
      </w:r>
      <w:r w:rsidR="0008342B" w:rsidRPr="00A95696">
        <w:rPr>
          <w:rFonts w:ascii="Calibri Light" w:eastAsiaTheme="minorEastAsia" w:hAnsi="Calibri Light"/>
          <w:b/>
          <w:color w:val="000000" w:themeColor="text1"/>
          <w:kern w:val="24"/>
        </w:rPr>
        <w:t>istema SAP</w:t>
      </w:r>
      <w:r w:rsidR="0008342B">
        <w:rPr>
          <w:rFonts w:ascii="Calibri Light" w:eastAsiaTheme="minorEastAsia" w:hAnsi="Calibri Light"/>
          <w:color w:val="000000" w:themeColor="text1"/>
          <w:kern w:val="24"/>
        </w:rPr>
        <w:t xml:space="preserve"> </w:t>
      </w:r>
      <w:r w:rsidR="00A95696">
        <w:rPr>
          <w:rFonts w:ascii="Calibri Light" w:eastAsiaTheme="minorEastAsia" w:hAnsi="Calibri Light"/>
          <w:color w:val="000000" w:themeColor="text1"/>
          <w:kern w:val="24"/>
        </w:rPr>
        <w:t xml:space="preserve">cada trimestre </w:t>
      </w:r>
      <w:r w:rsidR="0008342B">
        <w:rPr>
          <w:rFonts w:ascii="Calibri Light" w:eastAsiaTheme="minorEastAsia" w:hAnsi="Calibri Light"/>
          <w:color w:val="000000" w:themeColor="text1"/>
          <w:kern w:val="24"/>
        </w:rPr>
        <w:t xml:space="preserve">de </w:t>
      </w:r>
      <w:r w:rsidR="0043785E">
        <w:rPr>
          <w:rFonts w:ascii="Calibri Light" w:eastAsiaTheme="minorEastAsia" w:hAnsi="Calibri Light"/>
          <w:color w:val="000000" w:themeColor="text1"/>
          <w:kern w:val="24"/>
        </w:rPr>
        <w:t xml:space="preserve">los </w:t>
      </w:r>
      <w:r w:rsidR="0008342B">
        <w:rPr>
          <w:rFonts w:ascii="Calibri Light" w:eastAsiaTheme="minorEastAsia" w:hAnsi="Calibri Light"/>
          <w:color w:val="000000" w:themeColor="text1"/>
          <w:kern w:val="24"/>
        </w:rPr>
        <w:t xml:space="preserve">avances en indicadores de resultados y proyectos de inversión, así como </w:t>
      </w:r>
      <w:r w:rsidR="00A95696" w:rsidRPr="00A95696">
        <w:rPr>
          <w:rFonts w:ascii="Calibri Light" w:eastAsiaTheme="minorEastAsia" w:hAnsi="Calibri Light"/>
          <w:b/>
          <w:color w:val="000000" w:themeColor="text1"/>
          <w:kern w:val="24"/>
        </w:rPr>
        <w:t>actualización en</w:t>
      </w:r>
      <w:r w:rsidR="0008342B" w:rsidRPr="00A95696">
        <w:rPr>
          <w:rFonts w:ascii="Calibri Light" w:eastAsiaTheme="minorEastAsia" w:hAnsi="Calibri Light"/>
          <w:b/>
          <w:color w:val="000000" w:themeColor="text1"/>
          <w:kern w:val="24"/>
        </w:rPr>
        <w:t xml:space="preserve"> </w:t>
      </w:r>
      <w:r w:rsidRPr="00A95696">
        <w:rPr>
          <w:rFonts w:ascii="Calibri Light" w:eastAsiaTheme="minorEastAsia" w:hAnsi="Calibri Light"/>
          <w:b/>
          <w:color w:val="000000" w:themeColor="text1"/>
          <w:kern w:val="24"/>
        </w:rPr>
        <w:t>INFOGRAPOA´S</w:t>
      </w:r>
      <w:r w:rsidRPr="00F86383">
        <w:rPr>
          <w:rFonts w:ascii="Calibri Light" w:eastAsiaTheme="minorEastAsia" w:hAnsi="Calibri Light"/>
          <w:color w:val="000000" w:themeColor="text1"/>
          <w:kern w:val="24"/>
        </w:rPr>
        <w:t>, apoyando con ello a la transparencia y rendición de cuentas, ya que dicha inf</w:t>
      </w:r>
      <w:r>
        <w:rPr>
          <w:rFonts w:ascii="Calibri Light" w:eastAsiaTheme="minorEastAsia" w:hAnsi="Calibri Light"/>
          <w:color w:val="000000" w:themeColor="text1"/>
          <w:kern w:val="24"/>
        </w:rPr>
        <w:t>ormación se encuentra en la página</w:t>
      </w:r>
      <w:r w:rsidR="001B3FA8">
        <w:rPr>
          <w:rFonts w:ascii="Calibri Light" w:eastAsiaTheme="minorEastAsia" w:hAnsi="Calibri Light"/>
          <w:color w:val="000000" w:themeColor="text1"/>
          <w:kern w:val="24"/>
        </w:rPr>
        <w:t xml:space="preserve"> oficial del Poder Judicial,</w:t>
      </w:r>
      <w:r w:rsidR="0043785E">
        <w:rPr>
          <w:rFonts w:ascii="Calibri Light" w:eastAsiaTheme="minorEastAsia" w:hAnsi="Calibri Light"/>
          <w:color w:val="000000" w:themeColor="text1"/>
          <w:kern w:val="24"/>
        </w:rPr>
        <w:t xml:space="preserve"> </w:t>
      </w:r>
      <w:r w:rsidRPr="00F86383">
        <w:rPr>
          <w:rFonts w:ascii="Calibri Light" w:eastAsiaTheme="minorEastAsia" w:hAnsi="Calibri Light"/>
          <w:color w:val="000000" w:themeColor="text1"/>
          <w:kern w:val="24"/>
        </w:rPr>
        <w:t>sumando a lo anterior</w:t>
      </w:r>
      <w:r w:rsidR="0043785E">
        <w:rPr>
          <w:rFonts w:ascii="Calibri Light" w:eastAsiaTheme="minorEastAsia" w:hAnsi="Calibri Light"/>
          <w:color w:val="000000" w:themeColor="text1"/>
          <w:kern w:val="24"/>
        </w:rPr>
        <w:t xml:space="preserve"> de manera anual</w:t>
      </w:r>
      <w:r w:rsidRPr="00F86383">
        <w:rPr>
          <w:rFonts w:ascii="Calibri Light" w:eastAsiaTheme="minorEastAsia" w:hAnsi="Calibri Light"/>
          <w:color w:val="000000" w:themeColor="text1"/>
          <w:kern w:val="24"/>
        </w:rPr>
        <w:t xml:space="preserve">: se </w:t>
      </w:r>
      <w:r w:rsidRPr="00A95696">
        <w:rPr>
          <w:rFonts w:ascii="Calibri Light" w:eastAsiaTheme="minorEastAsia" w:hAnsi="Calibri Light"/>
          <w:b/>
          <w:color w:val="000000" w:themeColor="text1"/>
          <w:kern w:val="24"/>
        </w:rPr>
        <w:t>documenta y adjunta formatos al Sistema de Portales de Obligaciones de Transparencia (SIPOT)</w:t>
      </w:r>
      <w:r w:rsidRPr="00F86383">
        <w:rPr>
          <w:rFonts w:ascii="Calibri Light" w:eastAsiaTheme="minorEastAsia" w:hAnsi="Calibri Light"/>
          <w:color w:val="000000" w:themeColor="text1"/>
          <w:kern w:val="24"/>
        </w:rPr>
        <w:t xml:space="preserve"> y se da </w:t>
      </w:r>
      <w:r w:rsidRPr="00A95696">
        <w:rPr>
          <w:rFonts w:ascii="Calibri Light" w:eastAsiaTheme="minorEastAsia" w:hAnsi="Calibri Light"/>
          <w:b/>
          <w:color w:val="000000" w:themeColor="text1"/>
          <w:kern w:val="24"/>
        </w:rPr>
        <w:t>respuesta a las solicitudes de información correspondiente al área</w:t>
      </w:r>
      <w:r>
        <w:rPr>
          <w:rFonts w:ascii="Calibri Light" w:eastAsiaTheme="minorEastAsia" w:hAnsi="Calibri Light"/>
          <w:color w:val="000000" w:themeColor="text1"/>
          <w:kern w:val="24"/>
        </w:rPr>
        <w:t>,</w:t>
      </w:r>
      <w:r w:rsidRPr="00F86383">
        <w:rPr>
          <w:rFonts w:ascii="Calibri Light" w:eastAsiaTheme="minorEastAsia" w:hAnsi="Calibri Light"/>
          <w:color w:val="000000" w:themeColor="text1"/>
          <w:kern w:val="24"/>
        </w:rPr>
        <w:t xml:space="preserve"> de la Unidad de Acceso a la Información Pública.  </w:t>
      </w:r>
      <w:r w:rsidRPr="00A95696">
        <w:rPr>
          <w:rFonts w:ascii="Calibri Light" w:eastAsiaTheme="minorEastAsia" w:hAnsi="Calibri Light"/>
          <w:b/>
          <w:color w:val="000000" w:themeColor="text1"/>
          <w:kern w:val="24"/>
        </w:rPr>
        <w:t xml:space="preserve">Apoyamos </w:t>
      </w:r>
      <w:r w:rsidRPr="00F86383">
        <w:rPr>
          <w:rFonts w:ascii="Calibri Light" w:eastAsiaTheme="minorEastAsia" w:hAnsi="Calibri Light"/>
          <w:color w:val="000000" w:themeColor="text1"/>
          <w:kern w:val="24"/>
        </w:rPr>
        <w:t>a los titulares de los diferentes órganos auxiliares y área</w:t>
      </w:r>
      <w:bookmarkStart w:id="0" w:name="_GoBack"/>
      <w:bookmarkEnd w:id="0"/>
      <w:r w:rsidRPr="00F86383">
        <w:rPr>
          <w:rFonts w:ascii="Calibri Light" w:eastAsiaTheme="minorEastAsia" w:hAnsi="Calibri Light"/>
          <w:color w:val="000000" w:themeColor="text1"/>
          <w:kern w:val="24"/>
        </w:rPr>
        <w:t xml:space="preserve">s administrativas del Consejo </w:t>
      </w:r>
      <w:r w:rsidRPr="00A95696">
        <w:rPr>
          <w:rFonts w:ascii="Calibri Light" w:eastAsiaTheme="minorEastAsia" w:hAnsi="Calibri Light"/>
          <w:b/>
          <w:color w:val="000000" w:themeColor="text1"/>
          <w:kern w:val="24"/>
        </w:rPr>
        <w:t>en la elaboración, implementación y/o seguimiento</w:t>
      </w:r>
      <w:r w:rsidRPr="00F86383">
        <w:rPr>
          <w:rFonts w:ascii="Calibri Light" w:eastAsiaTheme="minorEastAsia" w:hAnsi="Calibri Light"/>
          <w:color w:val="000000" w:themeColor="text1"/>
          <w:kern w:val="24"/>
        </w:rPr>
        <w:t xml:space="preserve"> de proyectos. Se trabaja en la integración de información y contestación ante auditorías al desempeño externas</w:t>
      </w:r>
      <w:r w:rsidR="0043785E">
        <w:rPr>
          <w:rFonts w:ascii="Calibri Light" w:eastAsiaTheme="minorEastAsia" w:hAnsi="Calibri Light"/>
          <w:color w:val="000000" w:themeColor="text1"/>
          <w:kern w:val="24"/>
        </w:rPr>
        <w:t>.</w:t>
      </w:r>
    </w:p>
    <w:p>
      <w:r>
        <w:br w:type="page"/>
      </w:r>
    </w:p>
    <w:p w14:paraId="3801E0CB" w14:textId="647B0A02" w:rsidR="00233BAC" w:rsidRDefault="00233BAC" w:rsidP="00233BAC">
      <w:pPr>
        <w:ind w:left="720" w:hanging="360"/>
      </w:pPr>
      <w:r>
        <w:t xml:space="preserve">Grupo </w:t>
      </w:r>
      <w:proofErr w:type="spellStart"/>
      <w:r>
        <w:t>Garpio</w:t>
      </w:r>
      <w:proofErr w:type="spellEnd"/>
    </w:p>
    <w:p w14:paraId="54762026" w14:textId="7252F660" w:rsidR="003B7F26" w:rsidRDefault="00233BAC" w:rsidP="00233BAC">
      <w:pPr>
        <w:pStyle w:val="Prrafodelista_1"/>
        <w:numPr>
          <w:ilvl w:val="0"/>
          <w:numId w:val="1"/>
        </w:numPr>
      </w:pPr>
      <w:r>
        <w:t>Ciclorama y tapanco.</w:t>
      </w:r>
    </w:p>
    <w:p w14:paraId="0CA1DCFD" w14:textId="3A040256" w:rsidR="00233BAC" w:rsidRDefault="00233BAC" w:rsidP="00233BAC">
      <w:pPr>
        <w:pStyle w:val="Prrafodelista_1"/>
        <w:numPr>
          <w:ilvl w:val="1"/>
          <w:numId w:val="1"/>
        </w:numPr>
      </w:pPr>
      <w:r>
        <w:t>Mesas.</w:t>
      </w:r>
    </w:p>
    <w:p w14:paraId="2A20DCBE" w14:textId="040675BF" w:rsidR="00233BAC" w:rsidRDefault="00233BAC" w:rsidP="00233BAC">
      <w:pPr>
        <w:pStyle w:val="Prrafodelista_1"/>
        <w:numPr>
          <w:ilvl w:val="1"/>
          <w:numId w:val="1"/>
        </w:numPr>
      </w:pPr>
      <w:r>
        <w:t>Sillas.</w:t>
      </w:r>
    </w:p>
    <w:p w14:paraId="06DFDB82" w14:textId="35FA3936" w:rsidR="00233BAC" w:rsidRDefault="00233BAC" w:rsidP="00233BAC">
      <w:pPr>
        <w:pStyle w:val="Prrafodelista_1"/>
        <w:numPr>
          <w:ilvl w:val="1"/>
          <w:numId w:val="1"/>
        </w:numPr>
      </w:pPr>
      <w:r>
        <w:t>Alfombra</w:t>
      </w:r>
      <w:r w:rsidR="00232CEF">
        <w:t xml:space="preserve"> de calidad</w:t>
      </w:r>
      <w:r>
        <w:t>.</w:t>
      </w:r>
    </w:p>
    <w:p w14:paraId="32EB4C0D" w14:textId="4A954823" w:rsidR="00233BAC" w:rsidRDefault="00233BAC" w:rsidP="00233BAC">
      <w:pPr>
        <w:pStyle w:val="Prrafodelista_1"/>
        <w:numPr>
          <w:ilvl w:val="1"/>
          <w:numId w:val="1"/>
        </w:numPr>
      </w:pPr>
      <w:r>
        <w:t>Escalones</w:t>
      </w:r>
    </w:p>
    <w:p w14:paraId="1C316E34" w14:textId="3B6A09F1" w:rsidR="00233BAC" w:rsidRDefault="00233BAC" w:rsidP="00233BAC">
      <w:pPr>
        <w:pStyle w:val="Prrafodelista_1"/>
        <w:numPr>
          <w:ilvl w:val="1"/>
          <w:numId w:val="1"/>
        </w:numPr>
      </w:pPr>
      <w:r>
        <w:t>Medidas (ir al bicentenario a delimitar).</w:t>
      </w:r>
    </w:p>
    <w:p w14:paraId="7A0202D1" w14:textId="38404869" w:rsidR="00233BAC" w:rsidRDefault="00233BAC" w:rsidP="00233BAC">
      <w:pPr>
        <w:pStyle w:val="Prrafodelista_1"/>
        <w:numPr>
          <w:ilvl w:val="1"/>
          <w:numId w:val="1"/>
        </w:numPr>
      </w:pPr>
      <w:r>
        <w:t>Indicar que se necesitará espacio para atril.</w:t>
      </w:r>
    </w:p>
    <w:p w14:paraId="1526BA2A" w14:textId="368EE87D" w:rsidR="001D23AC" w:rsidRDefault="001D23AC" w:rsidP="00233BAC">
      <w:pPr>
        <w:pStyle w:val="Prrafodelista_1"/>
        <w:numPr>
          <w:ilvl w:val="1"/>
          <w:numId w:val="1"/>
        </w:numPr>
      </w:pPr>
      <w:r>
        <w:t>Solicitar tapancos para lenguaje de señas y voz en off</w:t>
      </w:r>
    </w:p>
    <w:p w14:paraId="2379DE26" w14:textId="73D6E180" w:rsidR="00232CEF" w:rsidRDefault="00232CEF" w:rsidP="00233BAC">
      <w:pPr>
        <w:pStyle w:val="Prrafodelista_1"/>
        <w:numPr>
          <w:ilvl w:val="1"/>
          <w:numId w:val="1"/>
        </w:numPr>
      </w:pPr>
      <w:r>
        <w:t>Solicitar croquis del salón con el tapanco.</w:t>
      </w:r>
    </w:p>
    <w:p w14:paraId="081DF5B9" w14:textId="0F6BCA4E" w:rsidR="00233BAC" w:rsidRDefault="00233BAC" w:rsidP="00233BAC">
      <w:pPr>
        <w:pStyle w:val="Prrafodelista_1"/>
        <w:numPr>
          <w:ilvl w:val="0"/>
          <w:numId w:val="1"/>
        </w:numPr>
      </w:pPr>
      <w:r>
        <w:t>Circuito cerrado.</w:t>
      </w:r>
    </w:p>
    <w:p w14:paraId="353CC789" w14:textId="56AFC799" w:rsidR="00233BAC" w:rsidRDefault="00233BAC" w:rsidP="00233BAC">
      <w:pPr>
        <w:pStyle w:val="Prrafodelista_1"/>
        <w:numPr>
          <w:ilvl w:val="1"/>
          <w:numId w:val="1"/>
        </w:numPr>
      </w:pPr>
      <w:r>
        <w:t>Cantidad de cámaras.</w:t>
      </w:r>
    </w:p>
    <w:p w14:paraId="30891113" w14:textId="7BE25ABF" w:rsidR="00233BAC" w:rsidRDefault="00233BAC" w:rsidP="00233BAC">
      <w:pPr>
        <w:pStyle w:val="Prrafodelista_1"/>
        <w:numPr>
          <w:ilvl w:val="1"/>
          <w:numId w:val="1"/>
        </w:numPr>
      </w:pPr>
      <w:r>
        <w:t>Indicar se ocupará estar siempre mostrando al personal de lenguaje de señas.</w:t>
      </w:r>
    </w:p>
    <w:p w14:paraId="35C05BDB" w14:textId="1D1C87A5" w:rsidR="00233BAC" w:rsidRDefault="00233BAC" w:rsidP="00233BAC">
      <w:pPr>
        <w:pStyle w:val="Prrafodelista_1"/>
        <w:numPr>
          <w:ilvl w:val="0"/>
          <w:numId w:val="1"/>
        </w:numPr>
      </w:pPr>
      <w:r>
        <w:t>Pantallas y proyección.</w:t>
      </w:r>
    </w:p>
    <w:p w14:paraId="6A8C83CE" w14:textId="6FC08E89" w:rsidR="00233BAC" w:rsidRDefault="00233BAC" w:rsidP="00233BAC">
      <w:pPr>
        <w:pStyle w:val="Prrafodelista_1"/>
        <w:numPr>
          <w:ilvl w:val="1"/>
          <w:numId w:val="1"/>
        </w:numPr>
      </w:pPr>
      <w:r>
        <w:t>Laptop para proyectar.</w:t>
      </w:r>
    </w:p>
    <w:p w14:paraId="4929222B" w14:textId="0D61D8A1" w:rsidR="00233BAC" w:rsidRDefault="00233BAC" w:rsidP="00233BAC">
      <w:pPr>
        <w:pStyle w:val="Prrafodelista_1"/>
        <w:numPr>
          <w:ilvl w:val="1"/>
          <w:numId w:val="1"/>
        </w:numPr>
      </w:pPr>
      <w:r>
        <w:t>Pantalla principal.</w:t>
      </w:r>
    </w:p>
    <w:p w14:paraId="7DC051E1" w14:textId="6CDCFD7C" w:rsidR="00233BAC" w:rsidRDefault="00233BAC" w:rsidP="00233BAC">
      <w:pPr>
        <w:pStyle w:val="Prrafodelista_1"/>
        <w:numPr>
          <w:ilvl w:val="1"/>
          <w:numId w:val="1"/>
        </w:numPr>
      </w:pPr>
      <w:r>
        <w:t>Pantallas laterales.</w:t>
      </w:r>
    </w:p>
    <w:p w14:paraId="74F5775A" w14:textId="5638BAF5" w:rsidR="00233BAC" w:rsidRDefault="00233BAC" w:rsidP="00233BAC">
      <w:pPr>
        <w:pStyle w:val="Prrafodelista_1"/>
        <w:numPr>
          <w:ilvl w:val="1"/>
          <w:numId w:val="1"/>
        </w:numPr>
      </w:pPr>
      <w:proofErr w:type="spellStart"/>
      <w:r>
        <w:t>T</w:t>
      </w:r>
      <w:r w:rsidRPr="00233BAC">
        <w:t>eleprompter</w:t>
      </w:r>
      <w:proofErr w:type="spellEnd"/>
      <w:r>
        <w:t>.</w:t>
      </w:r>
    </w:p>
    <w:p w14:paraId="596929BC" w14:textId="07081F53" w:rsidR="00233BAC" w:rsidRDefault="00233BAC" w:rsidP="00233BAC">
      <w:pPr>
        <w:pStyle w:val="Prrafodelista_1"/>
        <w:numPr>
          <w:ilvl w:val="0"/>
          <w:numId w:val="1"/>
        </w:numPr>
      </w:pPr>
      <w:r>
        <w:t>Audio.</w:t>
      </w:r>
    </w:p>
    <w:p w14:paraId="5DA672B1" w14:textId="309C9E61" w:rsidR="00233BAC" w:rsidRDefault="00233BAC" w:rsidP="00233BAC">
      <w:pPr>
        <w:pStyle w:val="Prrafodelista_1"/>
        <w:numPr>
          <w:ilvl w:val="1"/>
          <w:numId w:val="1"/>
        </w:numPr>
      </w:pPr>
      <w:r>
        <w:t>Cantidad de bocinas.</w:t>
      </w:r>
    </w:p>
    <w:p w14:paraId="0374C722" w14:textId="54B2DC81" w:rsidR="00233BAC" w:rsidRDefault="00233BAC" w:rsidP="00233BAC">
      <w:pPr>
        <w:pStyle w:val="Prrafodelista_1"/>
        <w:numPr>
          <w:ilvl w:val="1"/>
          <w:numId w:val="1"/>
        </w:numPr>
      </w:pPr>
      <w:r>
        <w:t>7 micrófonos, uno de ganso, 6 inalámbricos.</w:t>
      </w:r>
    </w:p>
    <w:p w14:paraId="6CC219CD" w14:textId="149BD40D" w:rsidR="00233BAC" w:rsidRDefault="00233BAC" w:rsidP="00233BAC">
      <w:pPr>
        <w:pStyle w:val="Prrafodelista_1"/>
        <w:numPr>
          <w:ilvl w:val="0"/>
          <w:numId w:val="1"/>
        </w:numPr>
      </w:pPr>
      <w:r>
        <w:t>Retransmisión.</w:t>
      </w:r>
    </w:p>
    <w:p w14:paraId="3922B118" w14:textId="033097D3" w:rsidR="00233BAC" w:rsidRDefault="00233BAC" w:rsidP="00233BAC">
      <w:pPr>
        <w:pStyle w:val="Prrafodelista_1"/>
        <w:numPr>
          <w:ilvl w:val="1"/>
          <w:numId w:val="1"/>
        </w:numPr>
      </w:pPr>
      <w:r>
        <w:t xml:space="preserve">Retransmisión en vivo por Facebook y </w:t>
      </w:r>
      <w:proofErr w:type="spellStart"/>
      <w:r>
        <w:t>youtube</w:t>
      </w:r>
      <w:proofErr w:type="spellEnd"/>
      <w:r>
        <w:t>.</w:t>
      </w:r>
    </w:p>
    <w:p w14:paraId="7A3D24F5" w14:textId="4B98F602" w:rsidR="00233BAC" w:rsidRDefault="00233BAC" w:rsidP="00233BAC">
      <w:pPr>
        <w:pStyle w:val="Prrafodelista_1"/>
        <w:numPr>
          <w:ilvl w:val="1"/>
          <w:numId w:val="1"/>
        </w:numPr>
      </w:pPr>
      <w:r>
        <w:t>Telepresencia con zoom (</w:t>
      </w:r>
      <w:r w:rsidRPr="00233BAC">
        <w:rPr>
          <w:highlight w:val="yellow"/>
        </w:rPr>
        <w:t>Administrador</w:t>
      </w:r>
      <w:r>
        <w:t>).</w:t>
      </w:r>
    </w:p>
    <w:p w14:paraId="7AA2F78A" w14:textId="53CF1B3B" w:rsidR="00233BAC" w:rsidRDefault="00233BAC" w:rsidP="00233BAC">
      <w:r>
        <w:t>Tecnologías.</w:t>
      </w:r>
    </w:p>
    <w:p w14:paraId="01BCA001" w14:textId="0116F8D5" w:rsidR="00233BAC" w:rsidRDefault="00233BAC" w:rsidP="00233BAC">
      <w:pPr>
        <w:pStyle w:val="Prrafodelista_1"/>
        <w:numPr>
          <w:ilvl w:val="0"/>
          <w:numId w:val="2"/>
        </w:numPr>
      </w:pPr>
      <w:r>
        <w:t>Red de internet.</w:t>
      </w:r>
    </w:p>
    <w:p w14:paraId="6954B86E" w14:textId="445A9FA5" w:rsidR="00233BAC" w:rsidRDefault="00233BAC" w:rsidP="00233BAC">
      <w:pPr>
        <w:pStyle w:val="Prrafodelista_1"/>
        <w:numPr>
          <w:ilvl w:val="1"/>
          <w:numId w:val="2"/>
        </w:numPr>
      </w:pPr>
      <w:r>
        <w:t>Capacidad.</w:t>
      </w:r>
    </w:p>
    <w:p w14:paraId="63AB5B20" w14:textId="00FFA5A4" w:rsidR="00233BAC" w:rsidRDefault="00233BAC" w:rsidP="00233BAC">
      <w:pPr>
        <w:pStyle w:val="Prrafodelista_1"/>
        <w:numPr>
          <w:ilvl w:val="1"/>
          <w:numId w:val="2"/>
        </w:numPr>
      </w:pPr>
      <w:r>
        <w:t>Dividir red para medios y para informe.</w:t>
      </w:r>
    </w:p>
    <w:p w14:paraId="33F946D6" w14:textId="5B7193F3" w:rsidR="00233BAC" w:rsidRDefault="00233BAC" w:rsidP="00233BAC">
      <w:pPr>
        <w:pStyle w:val="Prrafodelista_1"/>
        <w:numPr>
          <w:ilvl w:val="1"/>
          <w:numId w:val="2"/>
        </w:numPr>
      </w:pPr>
      <w:r>
        <w:t>Asegurar capacidad mínima.</w:t>
      </w:r>
    </w:p>
    <w:p w14:paraId="2F45A81F" w14:textId="40228579" w:rsidR="00232CEF" w:rsidRDefault="00232CEF" w:rsidP="00232CEF">
      <w:pPr>
        <w:pStyle w:val="Prrafodelista_1"/>
        <w:numPr>
          <w:ilvl w:val="0"/>
          <w:numId w:val="2"/>
        </w:numPr>
      </w:pPr>
      <w:r>
        <w:t>Telepresencia.</w:t>
      </w:r>
    </w:p>
    <w:p w14:paraId="0767417C" w14:textId="31C7D21D" w:rsidR="00232CEF" w:rsidRDefault="00232CEF" w:rsidP="00232CEF">
      <w:pPr>
        <w:pStyle w:val="Prrafodelista_1"/>
        <w:numPr>
          <w:ilvl w:val="1"/>
          <w:numId w:val="2"/>
        </w:numPr>
      </w:pPr>
      <w:r>
        <w:t>Cuenta disponible para la cantidad de invitados internos.</w:t>
      </w:r>
    </w:p>
    <w:p w14:paraId="59D47A20" w14:textId="1D996454" w:rsidR="00232CEF" w:rsidRDefault="00232CEF" w:rsidP="00232CEF">
      <w:pPr>
        <w:pStyle w:val="Prrafodelista_1"/>
        <w:numPr>
          <w:ilvl w:val="1"/>
          <w:numId w:val="2"/>
        </w:numPr>
      </w:pPr>
      <w:r>
        <w:t>Administración, que no se abran otros micrófonos, que entren con micrófono cerrado.</w:t>
      </w:r>
    </w:p>
    <w:p w14:paraId="20AA9AFF" w14:textId="5AE42CA4" w:rsidR="00232CEF" w:rsidRDefault="00232CEF" w:rsidP="00232CEF">
      <w:pPr>
        <w:pStyle w:val="Prrafodelista_1"/>
        <w:numPr>
          <w:ilvl w:val="1"/>
          <w:numId w:val="2"/>
        </w:numPr>
      </w:pPr>
      <w:r>
        <w:t>Admitir a los invitados.</w:t>
      </w:r>
    </w:p>
    <w:p w14:paraId="2156E6A1" w14:textId="65FC6B88" w:rsidR="00233BAC" w:rsidRDefault="00233BAC" w:rsidP="00233BAC">
      <w:r>
        <w:t>Escuela.</w:t>
      </w:r>
    </w:p>
    <w:p w14:paraId="1FB62AF5" w14:textId="37674E62" w:rsidR="00233BAC" w:rsidRDefault="00233BAC" w:rsidP="00233BAC">
      <w:pPr>
        <w:pStyle w:val="Prrafodelista_1"/>
        <w:numPr>
          <w:ilvl w:val="0"/>
          <w:numId w:val="3"/>
        </w:numPr>
      </w:pPr>
      <w:r>
        <w:t>Proyectar spots en pantallas de pasillos.</w:t>
      </w:r>
    </w:p>
    <w:p w14:paraId="1136CE83" w14:textId="6AD633D2" w:rsidR="00233BAC" w:rsidRDefault="00233BAC" w:rsidP="00233BAC">
      <w:pPr>
        <w:pStyle w:val="Prrafodelista_1"/>
        <w:numPr>
          <w:ilvl w:val="0"/>
          <w:numId w:val="3"/>
        </w:numPr>
      </w:pPr>
      <w:r>
        <w:t>Instalar centro de copiado.</w:t>
      </w:r>
    </w:p>
    <w:p w14:paraId="4A447F33" w14:textId="392DDC1F" w:rsidR="001D23AC" w:rsidRDefault="001D23AC" w:rsidP="00233BAC">
      <w:pPr>
        <w:pStyle w:val="Prrafodelista_1"/>
        <w:numPr>
          <w:ilvl w:val="0"/>
          <w:numId w:val="3"/>
        </w:numPr>
      </w:pPr>
      <w:r>
        <w:t>Acomodo de cabina.</w:t>
      </w:r>
    </w:p>
    <w:p w14:paraId="2F62754B" w14:textId="4965A9AE" w:rsidR="001D23AC" w:rsidRDefault="001D23AC" w:rsidP="001D23AC">
      <w:r>
        <w:t>Servicios de apoyo.</w:t>
      </w:r>
    </w:p>
    <w:p w14:paraId="5C2B5A97" w14:textId="5B56FB76" w:rsidR="001D23AC" w:rsidRDefault="001D23AC" w:rsidP="001D23AC">
      <w:pPr>
        <w:pStyle w:val="Prrafodelista_1"/>
        <w:numPr>
          <w:ilvl w:val="0"/>
          <w:numId w:val="4"/>
        </w:numPr>
      </w:pPr>
      <w:r>
        <w:t>Solicitar mantenimiento a atril</w:t>
      </w:r>
    </w:p>
    <w:p w14:paraId="32F9D468" w14:textId="7B9E0761" w:rsidR="00BF3452" w:rsidRPr="00BF3452" w:rsidRDefault="00BF3452" w:rsidP="001D23AC">
      <w:pPr>
        <w:pStyle w:val="Prrafodelista_1"/>
        <w:numPr>
          <w:ilvl w:val="0"/>
          <w:numId w:val="4"/>
        </w:numPr>
        <w:rPr>
          <w:highlight w:val="red"/>
        </w:rPr>
      </w:pPr>
      <w:r w:rsidRPr="00BF3452">
        <w:rPr>
          <w:highlight w:val="red"/>
        </w:rPr>
        <w:t>Verificar posición de pantallas del bicentenario, si no se pueden acomodar, quitar.</w:t>
      </w:r>
    </w:p>
    <w:p w14:paraId="788E1962" w14:textId="13469117" w:rsidR="00BF3452" w:rsidRDefault="00BF3452" w:rsidP="001D23AC">
      <w:pPr>
        <w:pStyle w:val="Prrafodelista_1"/>
        <w:numPr>
          <w:ilvl w:val="0"/>
          <w:numId w:val="4"/>
        </w:numPr>
      </w:pPr>
      <w:r>
        <w:lastRenderedPageBreak/>
        <w:t>Verificar instalaciones del bicentenario, duela, limpieza, mantenimiento etc.</w:t>
      </w:r>
    </w:p>
    <w:p w14:paraId="1538D1EF" w14:textId="6C38A550" w:rsidR="00BF3452" w:rsidRDefault="00BF3452" w:rsidP="001D23AC">
      <w:pPr>
        <w:pStyle w:val="Prrafodelista_1"/>
        <w:numPr>
          <w:ilvl w:val="0"/>
          <w:numId w:val="4"/>
        </w:numPr>
      </w:pPr>
      <w:r>
        <w:t>Verificar contactos a planta (ciclorama) y contactos normales (medios y demás).</w:t>
      </w:r>
    </w:p>
    <w:p w14:paraId="542AE160" w14:textId="5564B54D" w:rsidR="00BF3452" w:rsidRDefault="00BF3452" w:rsidP="00BF3452"/>
    <w:p w14:paraId="138C263D" w14:textId="02A3AEC8" w:rsidR="00BF3452" w:rsidRDefault="00BF3452" w:rsidP="00BF3452"/>
    <w:p w14:paraId="5C74E01C" w14:textId="08D56B62" w:rsidR="00BF3452" w:rsidRDefault="00BF3452" w:rsidP="00BF3452">
      <w:r>
        <w:t xml:space="preserve">Grupo </w:t>
      </w:r>
      <w:proofErr w:type="spellStart"/>
      <w:r>
        <w:t>Garpio</w:t>
      </w:r>
      <w:proofErr w:type="spellEnd"/>
      <w:r>
        <w:t>.</w:t>
      </w:r>
    </w:p>
    <w:p w14:paraId="7E854AD7" w14:textId="22020671" w:rsidR="00BF3452" w:rsidRDefault="00BF3452" w:rsidP="00BF3452">
      <w:pPr>
        <w:pStyle w:val="Prrafodelista_1"/>
        <w:numPr>
          <w:ilvl w:val="0"/>
          <w:numId w:val="5"/>
        </w:numPr>
      </w:pPr>
      <w:r>
        <w:t>Solicitar reporte de consumo de energía de la totalidad de los elementos electrónicos a utilizar.</w:t>
      </w:r>
    </w:p>
    <w:p w14:paraId="42BDE61B" w14:textId="39AA96E3" w:rsidR="00BF3452" w:rsidRDefault="00BF3452" w:rsidP="00BF3452">
      <w:r>
        <w:t>Proveedor de planta.</w:t>
      </w:r>
    </w:p>
    <w:p w14:paraId="606B56C2" w14:textId="75371C9C" w:rsidR="00BF3452" w:rsidRDefault="00BF3452" w:rsidP="00BF3452">
      <w:pPr>
        <w:pStyle w:val="Prrafodelista_1"/>
        <w:numPr>
          <w:ilvl w:val="0"/>
          <w:numId w:val="7"/>
        </w:numPr>
      </w:pPr>
      <w:r>
        <w:t>Solicitar reporte de capacidad de uso.</w:t>
      </w:r>
    </w:p>
    <w:sectPr w:rsidR="0013005B" w:rsidSect="00C167DC">
      <w:headerReference w:type="default" r:id="rId8"/>
      <w:footerReference w:type="default" r:id="rId9"/>
      <w:pgSz w:w="12240" w:h="15840"/>
      <w:pgMar w:top="1701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515" w:rsidRDefault="00EA6515" w:rsidP="00EA2404">
      <w:pPr>
        <w:spacing w:after="0" w:line="240" w:lineRule="auto"/>
      </w:pPr>
      <w:r>
        <w:separator/>
      </w:r>
    </w:p>
  </w:endnote>
  <w:endnote w:type="continuationSeparator" w:id="0">
    <w:p w:rsidR="00EA6515" w:rsidRDefault="00EA6515" w:rsidP="00EA2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libri Light" w:hAnsi="Calibri Light"/>
        <w:sz w:val="20"/>
        <w:szCs w:val="20"/>
      </w:rPr>
      <w:id w:val="1298959708"/>
      <w:docPartObj>
        <w:docPartGallery w:val="Page Numbers (Bottom of Page)"/>
        <w:docPartUnique/>
      </w:docPartObj>
    </w:sdtPr>
    <w:sdtEndPr/>
    <w:sdtContent>
      <w:p w:rsidR="00FA1BE6" w:rsidRPr="006B1D75" w:rsidRDefault="00FA1BE6">
        <w:pPr>
          <w:pStyle w:val="Piedepgina"/>
          <w:jc w:val="right"/>
          <w:rPr>
            <w:rFonts w:ascii="Calibri Light" w:hAnsi="Calibri Light"/>
            <w:sz w:val="20"/>
            <w:szCs w:val="20"/>
          </w:rPr>
        </w:pPr>
        <w:r w:rsidRPr="006B1D75">
          <w:rPr>
            <w:rFonts w:ascii="Calibri Light" w:hAnsi="Calibri Light"/>
            <w:sz w:val="20"/>
            <w:szCs w:val="20"/>
          </w:rPr>
          <w:fldChar w:fldCharType="begin"/>
        </w:r>
        <w:r w:rsidRPr="006B1D75">
          <w:rPr>
            <w:rFonts w:ascii="Calibri Light" w:hAnsi="Calibri Light"/>
            <w:sz w:val="20"/>
            <w:szCs w:val="20"/>
          </w:rPr>
          <w:instrText>PAGE   \* MERGEFORMAT</w:instrText>
        </w:r>
        <w:r w:rsidRPr="006B1D75">
          <w:rPr>
            <w:rFonts w:ascii="Calibri Light" w:hAnsi="Calibri Light"/>
            <w:sz w:val="20"/>
            <w:szCs w:val="20"/>
          </w:rPr>
          <w:fldChar w:fldCharType="separate"/>
        </w:r>
        <w:r w:rsidR="00E656E5" w:rsidRPr="00E656E5">
          <w:rPr>
            <w:rFonts w:ascii="Calibri Light" w:hAnsi="Calibri Light"/>
            <w:noProof/>
            <w:sz w:val="20"/>
            <w:szCs w:val="20"/>
            <w:lang w:val="es-ES"/>
          </w:rPr>
          <w:t>1</w:t>
        </w:r>
        <w:r w:rsidRPr="006B1D75">
          <w:rPr>
            <w:rFonts w:ascii="Calibri Light" w:hAnsi="Calibri Light"/>
            <w:sz w:val="20"/>
            <w:szCs w:val="20"/>
          </w:rPr>
          <w:fldChar w:fldCharType="end"/>
        </w:r>
      </w:p>
    </w:sdtContent>
  </w:sdt>
  <w:p w:rsidR="00EA2404" w:rsidRPr="00EA2404" w:rsidRDefault="00EA2404">
    <w:pPr>
      <w:pStyle w:val="Piedepgina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515" w:rsidRDefault="00EA6515" w:rsidP="00EA2404">
      <w:pPr>
        <w:spacing w:after="0" w:line="240" w:lineRule="auto"/>
      </w:pPr>
      <w:r>
        <w:separator/>
      </w:r>
    </w:p>
  </w:footnote>
  <w:footnote w:type="continuationSeparator" w:id="0">
    <w:p w:rsidR="00EA6515" w:rsidRDefault="00EA6515" w:rsidP="00EA2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FA8" w:rsidRDefault="001B3FA8">
    <w:pPr>
      <w:pStyle w:val="Encabezado"/>
      <w:rPr>
        <w:i/>
        <w:color w:val="797B7E" w:themeColor="accent1"/>
      </w:rPr>
    </w:pPr>
    <w:r w:rsidRPr="001B3FA8">
      <w:rPr>
        <w:i/>
        <w:noProof/>
        <w:color w:val="797B7E" w:themeColor="accent1"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4744474</wp:posOffset>
          </wp:positionH>
          <wp:positionV relativeFrom="paragraph">
            <wp:posOffset>102</wp:posOffset>
          </wp:positionV>
          <wp:extent cx="986790" cy="534035"/>
          <wp:effectExtent l="0" t="0" r="3810" b="0"/>
          <wp:wrapThrough wrapText="bothSides">
            <wp:wrapPolygon edited="0">
              <wp:start x="15012" y="0"/>
              <wp:lineTo x="7923" y="771"/>
              <wp:lineTo x="0" y="7705"/>
              <wp:lineTo x="0" y="16951"/>
              <wp:lineTo x="2502" y="20804"/>
              <wp:lineTo x="7506" y="20804"/>
              <wp:lineTo x="21266" y="20804"/>
              <wp:lineTo x="21266" y="12328"/>
              <wp:lineTo x="17931" y="0"/>
              <wp:lineTo x="15012" y="0"/>
            </wp:wrapPolygon>
          </wp:wrapThrough>
          <wp:docPr id="1" name="Imagen 1" descr="C:\ACPlanaeción\2020\Documentos Poder Judicial\Imagen Rectora PJ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ACPlanaeción\2020\Documentos Poder Judicial\Imagen Rectora PJ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6790" cy="534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1B3FA8" w:rsidRDefault="001B3FA8">
    <w:pPr>
      <w:pStyle w:val="Encabezado"/>
      <w:rPr>
        <w:i/>
        <w:color w:val="797B7E" w:themeColor="accent1"/>
      </w:rPr>
    </w:pPr>
  </w:p>
  <w:p w:rsidR="00EA2404" w:rsidRPr="00004079" w:rsidRDefault="00B427DA">
    <w:pPr>
      <w:pStyle w:val="Encabezado"/>
      <w:rPr>
        <w:i/>
      </w:rPr>
    </w:pPr>
    <w:r w:rsidRPr="00004079">
      <w:rPr>
        <w:i/>
        <w:color w:val="797B7E" w:themeColor="accent1"/>
      </w:rPr>
      <w:t>Coordinación de Planeación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0" w15:restartNumberingAfterBreak="0" w:val="_0_0_0">
    <w:nsid w:val="0BCF22E0"/>
    <w:multiLevelType w:val="hybridMultilevel"/>
    <w:tmpl w:val="F6F00BA2"/>
    <w:lvl w:ilvl="0" w:tplc="A37E9BB2">
      <w:start w:val="1"/>
      <w:numFmt w:val="bullet"/>
      <w:lvlText w:val=""/>
      <w:lvlJc w:val="right"/>
      <w:pPr>
        <w:ind w:left="148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0" w15:restartNumberingAfterBreak="0" w:val="_0_0_0">
    <w:nsid w:val="0C0253EF"/>
    <w:multiLevelType w:val="hybridMultilevel"/>
    <w:tmpl w:val="785856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 w:val="_0_0_0">
    <w:nsid w:val="0E0F0758"/>
    <w:multiLevelType w:val="hybridMultilevel"/>
    <w:tmpl w:val="3646A5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 w:val="_0_0_0">
    <w:nsid w:val="15517501"/>
    <w:multiLevelType w:val="hybridMultilevel"/>
    <w:tmpl w:val="FEFCBE94"/>
    <w:lvl w:ilvl="0" w:tplc="080A000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40" w15:restartNumberingAfterBreak="0" w:val="_0_0_0">
    <w:nsid w:val="1957663D"/>
    <w:multiLevelType w:val="hybridMultilevel"/>
    <w:tmpl w:val="1BD05A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 w:val="_0_0_0">
    <w:nsid w:val="242C6CFD"/>
    <w:multiLevelType w:val="hybridMultilevel"/>
    <w:tmpl w:val="819809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 w:val="_0_0_0">
    <w:nsid w:val="27C2040F"/>
    <w:multiLevelType w:val="hybridMultilevel"/>
    <w:tmpl w:val="CF28CA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 w:val="_0_0_0">
    <w:nsid w:val="288E7EB4"/>
    <w:multiLevelType w:val="hybridMultilevel"/>
    <w:tmpl w:val="24A4FD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 w:val="_0_0_0">
    <w:nsid w:val="2CFD1A1B"/>
    <w:multiLevelType w:val="hybridMultilevel"/>
    <w:tmpl w:val="D9F06300"/>
    <w:lvl w:ilvl="0" w:tplc="90720374">
      <w:start w:val="1"/>
      <w:numFmt w:val="decimal"/>
      <w:lvlText w:val="%1."/>
      <w:lvlJc w:val="left"/>
      <w:pPr>
        <w:ind w:left="175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72" w:hanging="360"/>
      </w:pPr>
    </w:lvl>
    <w:lvl w:ilvl="2" w:tplc="080A001B" w:tentative="1">
      <w:start w:val="1"/>
      <w:numFmt w:val="lowerRoman"/>
      <w:lvlText w:val="%3."/>
      <w:lvlJc w:val="right"/>
      <w:pPr>
        <w:ind w:left="3192" w:hanging="180"/>
      </w:pPr>
    </w:lvl>
    <w:lvl w:ilvl="3" w:tplc="080A000F" w:tentative="1">
      <w:start w:val="1"/>
      <w:numFmt w:val="decimal"/>
      <w:lvlText w:val="%4."/>
      <w:lvlJc w:val="left"/>
      <w:pPr>
        <w:ind w:left="3912" w:hanging="360"/>
      </w:pPr>
    </w:lvl>
    <w:lvl w:ilvl="4" w:tplc="080A0019" w:tentative="1">
      <w:start w:val="1"/>
      <w:numFmt w:val="lowerLetter"/>
      <w:lvlText w:val="%5."/>
      <w:lvlJc w:val="left"/>
      <w:pPr>
        <w:ind w:left="4632" w:hanging="360"/>
      </w:pPr>
    </w:lvl>
    <w:lvl w:ilvl="5" w:tplc="080A001B" w:tentative="1">
      <w:start w:val="1"/>
      <w:numFmt w:val="lowerRoman"/>
      <w:lvlText w:val="%6."/>
      <w:lvlJc w:val="right"/>
      <w:pPr>
        <w:ind w:left="5352" w:hanging="180"/>
      </w:pPr>
    </w:lvl>
    <w:lvl w:ilvl="6" w:tplc="080A000F" w:tentative="1">
      <w:start w:val="1"/>
      <w:numFmt w:val="decimal"/>
      <w:lvlText w:val="%7."/>
      <w:lvlJc w:val="left"/>
      <w:pPr>
        <w:ind w:left="6072" w:hanging="360"/>
      </w:pPr>
    </w:lvl>
    <w:lvl w:ilvl="7" w:tplc="080A0019" w:tentative="1">
      <w:start w:val="1"/>
      <w:numFmt w:val="lowerLetter"/>
      <w:lvlText w:val="%8."/>
      <w:lvlJc w:val="left"/>
      <w:pPr>
        <w:ind w:left="6792" w:hanging="360"/>
      </w:pPr>
    </w:lvl>
    <w:lvl w:ilvl="8" w:tplc="080A001B" w:tentative="1">
      <w:start w:val="1"/>
      <w:numFmt w:val="lowerRoman"/>
      <w:lvlText w:val="%9."/>
      <w:lvlJc w:val="right"/>
      <w:pPr>
        <w:ind w:left="7512" w:hanging="180"/>
      </w:pPr>
    </w:lvl>
  </w:abstractNum>
  <w:abstractNum w:abstractNumId="90" w15:restartNumberingAfterBreak="0" w:val="_0_0_0">
    <w:nsid w:val="2EBE6012"/>
    <w:multiLevelType w:val="hybridMultilevel"/>
    <w:tmpl w:val="C868B3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 w:val="_0_0_0">
    <w:nsid w:val="31F9540A"/>
    <w:multiLevelType w:val="hybridMultilevel"/>
    <w:tmpl w:val="6C4AC9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 w:val="_0_0_0">
    <w:nsid w:val="33CB2F72"/>
    <w:multiLevelType w:val="hybridMultilevel"/>
    <w:tmpl w:val="C0982D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 w:val="_0_0_0">
    <w:nsid w:val="38984E50"/>
    <w:multiLevelType w:val="hybridMultilevel"/>
    <w:tmpl w:val="4F62F4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 w:val="_0_0_0">
    <w:nsid w:val="4B0B23B4"/>
    <w:multiLevelType w:val="hybridMultilevel"/>
    <w:tmpl w:val="E1AC09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 w:val="_0_0_0">
    <w:nsid w:val="4BE26A2E"/>
    <w:multiLevelType w:val="hybridMultilevel"/>
    <w:tmpl w:val="5E9ABC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 w:val="_0_0_0">
    <w:nsid w:val="4C646223"/>
    <w:multiLevelType w:val="hybridMultilevel"/>
    <w:tmpl w:val="2CE830F0"/>
    <w:lvl w:ilvl="0" w:tplc="080A000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160" w15:restartNumberingAfterBreak="0" w:val="_0_0_0">
    <w:nsid w:val="4E4B5D15"/>
    <w:multiLevelType w:val="hybridMultilevel"/>
    <w:tmpl w:val="9D0094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 w:val="_0_0_0">
    <w:nsid w:val="5B477D5C"/>
    <w:multiLevelType w:val="hybridMultilevel"/>
    <w:tmpl w:val="E744C5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 w:val="_0_0_0">
    <w:nsid w:val="5F0C16C4"/>
    <w:multiLevelType w:val="hybridMultilevel"/>
    <w:tmpl w:val="24204794"/>
    <w:lvl w:ilvl="0" w:tplc="080A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190" w15:restartNumberingAfterBreak="0" w:val="_0_0_0">
    <w:nsid w:val="5F8C4699"/>
    <w:multiLevelType w:val="hybridMultilevel"/>
    <w:tmpl w:val="2076C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 w:val="_0_0_0">
    <w:nsid w:val="5FE64E26"/>
    <w:multiLevelType w:val="hybridMultilevel"/>
    <w:tmpl w:val="AA5E733A"/>
    <w:lvl w:ilvl="0" w:tplc="080A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10" w15:restartNumberingAfterBreak="0" w:val="_0_0_0">
    <w:nsid w:val="60450273"/>
    <w:multiLevelType w:val="hybridMultilevel"/>
    <w:tmpl w:val="44B8B3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 w:val="_0_0_0">
    <w:nsid w:val="61443FFA"/>
    <w:multiLevelType w:val="hybridMultilevel"/>
    <w:tmpl w:val="6E567AE6"/>
    <w:lvl w:ilvl="0" w:tplc="CC5A15C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 w:val="_0_0_0">
    <w:nsid w:val="63B32883"/>
    <w:multiLevelType w:val="hybridMultilevel"/>
    <w:tmpl w:val="B08C7710"/>
    <w:lvl w:ilvl="0" w:tplc="A37E9BB2">
      <w:start w:val="1"/>
      <w:numFmt w:val="bullet"/>
      <w:lvlText w:val=""/>
      <w:lvlJc w:val="righ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0" w15:restartNumberingAfterBreak="0" w:val="_0_0_0">
    <w:nsid w:val="688F7F44"/>
    <w:multiLevelType w:val="hybridMultilevel"/>
    <w:tmpl w:val="36B4FE8E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 w:val="_0_0_0">
    <w:nsid w:val="6A5A51DC"/>
    <w:multiLevelType w:val="hybridMultilevel"/>
    <w:tmpl w:val="797852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 w:val="_0_0_0">
    <w:nsid w:val="6B51408C"/>
    <w:multiLevelType w:val="hybridMultilevel"/>
    <w:tmpl w:val="1E8A1A8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0" w15:restartNumberingAfterBreak="0" w:val="_0_0_0">
    <w:nsid w:val="6FAC7445"/>
    <w:multiLevelType w:val="hybridMultilevel"/>
    <w:tmpl w:val="883E31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 w:val="_0_0_0">
    <w:nsid w:val="721448B4"/>
    <w:multiLevelType w:val="hybridMultilevel"/>
    <w:tmpl w:val="BF6630EE"/>
    <w:lvl w:ilvl="0" w:tplc="9E360A72">
      <w:start w:val="1"/>
      <w:numFmt w:val="bullet"/>
      <w:lvlText w:val=""/>
      <w:lvlJc w:val="righ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 w:val="_0_0_0">
    <w:nsid w:val="7AF14065"/>
    <w:multiLevelType w:val="hybridMultilevel"/>
    <w:tmpl w:val="FEDA8F5E"/>
    <w:lvl w:ilvl="0" w:tplc="032A9DFA">
      <w:numFmt w:val="bullet"/>
      <w:lvlText w:val="-"/>
      <w:lvlJc w:val="left"/>
      <w:pPr>
        <w:ind w:left="1776" w:hanging="360"/>
      </w:pPr>
      <w:rPr>
        <w:rFonts w:ascii="Franklin Gothic Book" w:eastAsiaTheme="minorHAnsi" w:hAnsi="Franklin Gothic Book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0" w:val="0">
    <w:abstractNumId w:val="60"/>
  </w:num>
  <w:num w:numId="20" w:val="0">
    <w:abstractNumId w:val="50"/>
  </w:num>
  <w:num w:numId="30" w:val="0">
    <w:abstractNumId w:val="130"/>
  </w:num>
  <w:num w:numId="40" w:val="0">
    <w:abstractNumId w:val="170"/>
  </w:num>
  <w:num w:numId="50" w:val="0">
    <w:abstractNumId w:val="120"/>
  </w:num>
  <w:num w:numId="60" w:val="0">
    <w:abstractNumId w:val="220"/>
  </w:num>
  <w:num w:numId="70" w:val="0">
    <w:abstractNumId w:val="190"/>
  </w:num>
  <w:num w:numId="80" w:val="0">
    <w:abstractNumId w:val="270"/>
  </w:num>
  <w:num w:numId="90" w:val="0">
    <w:abstractNumId w:val="240"/>
  </w:num>
  <w:num w:numId="100" w:val="0">
    <w:abstractNumId w:val="40"/>
  </w:num>
  <w:num w:numId="110" w:val="0">
    <w:abstractNumId w:val="210"/>
  </w:num>
  <w:num w:numId="120" w:val="0">
    <w:abstractNumId w:val="100"/>
  </w:num>
  <w:num w:numId="130" w:val="0">
    <w:abstractNumId w:val="110"/>
  </w:num>
  <w:num w:numId="140" w:val="0">
    <w:abstractNumId w:val="290"/>
  </w:num>
  <w:num w:numId="150" w:val="0">
    <w:abstractNumId w:val="260"/>
  </w:num>
  <w:num w:numId="160" w:val="0">
    <w:abstractNumId w:val="160"/>
  </w:num>
  <w:num w:numId="170" w:val="0">
    <w:abstractNumId w:val="10"/>
  </w:num>
  <w:num w:numId="180" w:val="0">
    <w:abstractNumId w:val="70"/>
  </w:num>
  <w:num w:numId="190" w:val="0">
    <w:abstractNumId w:val="20"/>
  </w:num>
  <w:num w:numId="200" w:val="0">
    <w:abstractNumId w:val="90"/>
  </w:num>
  <w:num w:numId="210" w:val="0">
    <w:abstractNumId w:val="250"/>
  </w:num>
  <w:num w:numId="220" w:val="0">
    <w:abstractNumId w:val="80"/>
  </w:num>
  <w:num w:numId="230" w:val="0">
    <w:abstractNumId w:val="00"/>
  </w:num>
  <w:num w:numId="240" w:val="0">
    <w:abstractNumId w:val="230"/>
  </w:num>
  <w:num w:numId="250" w:val="0">
    <w:abstractNumId w:val="180"/>
  </w:num>
  <w:num w:numId="260" w:val="0">
    <w:abstractNumId w:val="30"/>
  </w:num>
  <w:num w:numId="270" w:val="0">
    <w:abstractNumId w:val="140"/>
  </w:num>
  <w:num w:numId="280" w:val="0">
    <w:abstractNumId w:val="150"/>
  </w:num>
  <w:num w:numId="290" w:val="0">
    <w:abstractNumId w:val="200"/>
  </w:num>
  <w:num w:numId="300" w:val="0">
    <w:abstractNumId w:val="280"/>
  </w:num>
  <w:abstractNum w:abstractNumId="01" w15:restartNumberingAfterBreak="0" w:val="_1_1_1">
    <w:nsid w:val="15FE59D4"/>
    <w:multiLevelType w:val="hybridMultilevel"/>
    <w:tmpl w:val="36863B3E"/>
    <w:lvl w:ilvl="0" w:tplc="675219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 w:val="_1_1_1">
    <w:nsid w:val="18971093"/>
    <w:multiLevelType w:val="hybridMultilevel"/>
    <w:tmpl w:val="C6E49E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 w:val="_1_1_1">
    <w:nsid w:val="2B145DF5"/>
    <w:multiLevelType w:val="hybridMultilevel"/>
    <w:tmpl w:val="DB8288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 w:val="_1_1_1">
    <w:nsid w:val="40DF6967"/>
    <w:multiLevelType w:val="hybridMultilevel"/>
    <w:tmpl w:val="DB8288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 w:val="_1_1_1">
    <w:nsid w:val="48AB1381"/>
    <w:multiLevelType w:val="hybridMultilevel"/>
    <w:tmpl w:val="DB8288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 w:val="_1_1_1">
    <w:nsid w:val="72E05806"/>
    <w:multiLevelType w:val="hybridMultilevel"/>
    <w:tmpl w:val="16229A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 w:val="_1_1_1">
    <w:nsid w:val="7B4A1BF3"/>
    <w:multiLevelType w:val="hybridMultilevel"/>
    <w:tmpl w:val="A8E86B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1" w:val="1">
    <w:abstractNumId w:val="61"/>
  </w:num>
  <w:num w:numId="21" w:val="1">
    <w:abstractNumId w:val="41"/>
  </w:num>
  <w:num w:numId="31" w:val="1">
    <w:abstractNumId w:val="21"/>
  </w:num>
  <w:num w:numId="41" w:val="1">
    <w:abstractNumId w:val="31"/>
  </w:num>
  <w:num w:numId="51" w:val="1">
    <w:abstractNumId w:val="51"/>
  </w:num>
  <w:num w:numId="61" w:val="1">
    <w:abstractNumId w:val="01"/>
  </w:num>
  <w:num w:numId="71" w:val="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E5F"/>
    <w:rsid w:val="00002380"/>
    <w:rsid w:val="00004079"/>
    <w:rsid w:val="000053B0"/>
    <w:rsid w:val="00006E54"/>
    <w:rsid w:val="000307D2"/>
    <w:rsid w:val="00032EEB"/>
    <w:rsid w:val="00041427"/>
    <w:rsid w:val="00045199"/>
    <w:rsid w:val="000609B6"/>
    <w:rsid w:val="00061259"/>
    <w:rsid w:val="000659B6"/>
    <w:rsid w:val="00075E92"/>
    <w:rsid w:val="00080F1C"/>
    <w:rsid w:val="0008342B"/>
    <w:rsid w:val="000844D7"/>
    <w:rsid w:val="000845FA"/>
    <w:rsid w:val="000849B0"/>
    <w:rsid w:val="000A00FD"/>
    <w:rsid w:val="000A0277"/>
    <w:rsid w:val="000A3805"/>
    <w:rsid w:val="000A5453"/>
    <w:rsid w:val="000B1C5E"/>
    <w:rsid w:val="000B2104"/>
    <w:rsid w:val="000B2806"/>
    <w:rsid w:val="000B70DF"/>
    <w:rsid w:val="000C377D"/>
    <w:rsid w:val="000C3A3F"/>
    <w:rsid w:val="000D52AC"/>
    <w:rsid w:val="000D6986"/>
    <w:rsid w:val="000D7A1A"/>
    <w:rsid w:val="000D7EDD"/>
    <w:rsid w:val="000E1F43"/>
    <w:rsid w:val="001039C2"/>
    <w:rsid w:val="0013005B"/>
    <w:rsid w:val="001332BC"/>
    <w:rsid w:val="0013581D"/>
    <w:rsid w:val="00162DBF"/>
    <w:rsid w:val="00177563"/>
    <w:rsid w:val="0018657D"/>
    <w:rsid w:val="00190267"/>
    <w:rsid w:val="001907ED"/>
    <w:rsid w:val="00192165"/>
    <w:rsid w:val="001929CE"/>
    <w:rsid w:val="001A25CE"/>
    <w:rsid w:val="001B13D1"/>
    <w:rsid w:val="001B19B7"/>
    <w:rsid w:val="001B3FA8"/>
    <w:rsid w:val="001B7CA9"/>
    <w:rsid w:val="001E226E"/>
    <w:rsid w:val="001E2BB0"/>
    <w:rsid w:val="001E53F8"/>
    <w:rsid w:val="001F13B0"/>
    <w:rsid w:val="00201473"/>
    <w:rsid w:val="00203AF8"/>
    <w:rsid w:val="00204F1E"/>
    <w:rsid w:val="00217125"/>
    <w:rsid w:val="002213B5"/>
    <w:rsid w:val="0022329B"/>
    <w:rsid w:val="00227F58"/>
    <w:rsid w:val="002343E2"/>
    <w:rsid w:val="00236C72"/>
    <w:rsid w:val="00256AB2"/>
    <w:rsid w:val="00257B5E"/>
    <w:rsid w:val="002657A7"/>
    <w:rsid w:val="00270FE4"/>
    <w:rsid w:val="0027422E"/>
    <w:rsid w:val="00275404"/>
    <w:rsid w:val="002777DB"/>
    <w:rsid w:val="00284441"/>
    <w:rsid w:val="002844F8"/>
    <w:rsid w:val="00286A23"/>
    <w:rsid w:val="00287A28"/>
    <w:rsid w:val="002B1714"/>
    <w:rsid w:val="002B4876"/>
    <w:rsid w:val="002D0958"/>
    <w:rsid w:val="002D0DFD"/>
    <w:rsid w:val="002D7C82"/>
    <w:rsid w:val="002E2B77"/>
    <w:rsid w:val="002E4EAC"/>
    <w:rsid w:val="002E58EF"/>
    <w:rsid w:val="003027DE"/>
    <w:rsid w:val="00310123"/>
    <w:rsid w:val="00311AEA"/>
    <w:rsid w:val="003139AB"/>
    <w:rsid w:val="003241DF"/>
    <w:rsid w:val="0032732D"/>
    <w:rsid w:val="003275E9"/>
    <w:rsid w:val="00335B95"/>
    <w:rsid w:val="00342494"/>
    <w:rsid w:val="00346E83"/>
    <w:rsid w:val="00347416"/>
    <w:rsid w:val="00351F19"/>
    <w:rsid w:val="003707DD"/>
    <w:rsid w:val="00376030"/>
    <w:rsid w:val="00381FF8"/>
    <w:rsid w:val="00384394"/>
    <w:rsid w:val="00384656"/>
    <w:rsid w:val="00391443"/>
    <w:rsid w:val="003931C1"/>
    <w:rsid w:val="003B6272"/>
    <w:rsid w:val="003B7F2A"/>
    <w:rsid w:val="003C4830"/>
    <w:rsid w:val="003D216E"/>
    <w:rsid w:val="003D45FD"/>
    <w:rsid w:val="003D57C6"/>
    <w:rsid w:val="003D7541"/>
    <w:rsid w:val="003F5FB7"/>
    <w:rsid w:val="00405988"/>
    <w:rsid w:val="004345B7"/>
    <w:rsid w:val="004345B9"/>
    <w:rsid w:val="0043551D"/>
    <w:rsid w:val="0043785E"/>
    <w:rsid w:val="00444C98"/>
    <w:rsid w:val="00450A13"/>
    <w:rsid w:val="00451886"/>
    <w:rsid w:val="004711E5"/>
    <w:rsid w:val="00471743"/>
    <w:rsid w:val="004758CE"/>
    <w:rsid w:val="004919E1"/>
    <w:rsid w:val="00493360"/>
    <w:rsid w:val="00496F5E"/>
    <w:rsid w:val="004A145A"/>
    <w:rsid w:val="004A2E96"/>
    <w:rsid w:val="004A6A6C"/>
    <w:rsid w:val="004B20B2"/>
    <w:rsid w:val="004B7325"/>
    <w:rsid w:val="004C1F88"/>
    <w:rsid w:val="004D2127"/>
    <w:rsid w:val="004D3FA4"/>
    <w:rsid w:val="004D50ED"/>
    <w:rsid w:val="004D5D1D"/>
    <w:rsid w:val="004E0128"/>
    <w:rsid w:val="004E62F7"/>
    <w:rsid w:val="004F02BB"/>
    <w:rsid w:val="004F660E"/>
    <w:rsid w:val="005011AC"/>
    <w:rsid w:val="00504338"/>
    <w:rsid w:val="00512570"/>
    <w:rsid w:val="00516931"/>
    <w:rsid w:val="00520C11"/>
    <w:rsid w:val="00526C42"/>
    <w:rsid w:val="00526D1F"/>
    <w:rsid w:val="00540E5E"/>
    <w:rsid w:val="00544CAA"/>
    <w:rsid w:val="00545380"/>
    <w:rsid w:val="0054570D"/>
    <w:rsid w:val="00555C83"/>
    <w:rsid w:val="00556180"/>
    <w:rsid w:val="00557330"/>
    <w:rsid w:val="005626AF"/>
    <w:rsid w:val="0057382C"/>
    <w:rsid w:val="00574629"/>
    <w:rsid w:val="005777C6"/>
    <w:rsid w:val="00586765"/>
    <w:rsid w:val="00587E66"/>
    <w:rsid w:val="005902A1"/>
    <w:rsid w:val="005B2CF2"/>
    <w:rsid w:val="005B6D08"/>
    <w:rsid w:val="005B7B05"/>
    <w:rsid w:val="005D3AC4"/>
    <w:rsid w:val="005D403A"/>
    <w:rsid w:val="005D44A9"/>
    <w:rsid w:val="00602962"/>
    <w:rsid w:val="006049BE"/>
    <w:rsid w:val="00605C01"/>
    <w:rsid w:val="00610313"/>
    <w:rsid w:val="0062225C"/>
    <w:rsid w:val="0063565E"/>
    <w:rsid w:val="00635BE4"/>
    <w:rsid w:val="00635C60"/>
    <w:rsid w:val="00643E0B"/>
    <w:rsid w:val="00643FFF"/>
    <w:rsid w:val="00651CFE"/>
    <w:rsid w:val="00653BDD"/>
    <w:rsid w:val="0065763A"/>
    <w:rsid w:val="00663AEC"/>
    <w:rsid w:val="00666EAA"/>
    <w:rsid w:val="006700EE"/>
    <w:rsid w:val="006748BB"/>
    <w:rsid w:val="0067511E"/>
    <w:rsid w:val="006766CE"/>
    <w:rsid w:val="00684288"/>
    <w:rsid w:val="00690772"/>
    <w:rsid w:val="006923CB"/>
    <w:rsid w:val="006929DA"/>
    <w:rsid w:val="006A5FE3"/>
    <w:rsid w:val="006B1D75"/>
    <w:rsid w:val="006B594D"/>
    <w:rsid w:val="006C06F2"/>
    <w:rsid w:val="006C37A1"/>
    <w:rsid w:val="006C5187"/>
    <w:rsid w:val="006E71B5"/>
    <w:rsid w:val="00707E34"/>
    <w:rsid w:val="00713E08"/>
    <w:rsid w:val="007308B4"/>
    <w:rsid w:val="0073310A"/>
    <w:rsid w:val="00733686"/>
    <w:rsid w:val="007352B8"/>
    <w:rsid w:val="00737B9D"/>
    <w:rsid w:val="00746A57"/>
    <w:rsid w:val="00775C46"/>
    <w:rsid w:val="00777C55"/>
    <w:rsid w:val="00781BFE"/>
    <w:rsid w:val="007979DF"/>
    <w:rsid w:val="007A1A95"/>
    <w:rsid w:val="007A354F"/>
    <w:rsid w:val="007B5B25"/>
    <w:rsid w:val="007C3EB4"/>
    <w:rsid w:val="007C4412"/>
    <w:rsid w:val="007D2817"/>
    <w:rsid w:val="007D4E80"/>
    <w:rsid w:val="007D6F55"/>
    <w:rsid w:val="007E4EDC"/>
    <w:rsid w:val="007F11C6"/>
    <w:rsid w:val="007F6412"/>
    <w:rsid w:val="00816528"/>
    <w:rsid w:val="008205DC"/>
    <w:rsid w:val="0082402B"/>
    <w:rsid w:val="00830BED"/>
    <w:rsid w:val="008455A4"/>
    <w:rsid w:val="00847B52"/>
    <w:rsid w:val="00847FEF"/>
    <w:rsid w:val="00856642"/>
    <w:rsid w:val="008731EC"/>
    <w:rsid w:val="00877A24"/>
    <w:rsid w:val="0088038A"/>
    <w:rsid w:val="00883E7F"/>
    <w:rsid w:val="00885115"/>
    <w:rsid w:val="00885D57"/>
    <w:rsid w:val="00887BD7"/>
    <w:rsid w:val="008A30CF"/>
    <w:rsid w:val="008A323F"/>
    <w:rsid w:val="008A3A07"/>
    <w:rsid w:val="008A5B4C"/>
    <w:rsid w:val="008B4D1A"/>
    <w:rsid w:val="008C0CE0"/>
    <w:rsid w:val="008C1FB8"/>
    <w:rsid w:val="008C4F66"/>
    <w:rsid w:val="008D26B7"/>
    <w:rsid w:val="008D3009"/>
    <w:rsid w:val="008D319A"/>
    <w:rsid w:val="008E570F"/>
    <w:rsid w:val="008E79BA"/>
    <w:rsid w:val="00903FAA"/>
    <w:rsid w:val="00904928"/>
    <w:rsid w:val="009055B7"/>
    <w:rsid w:val="00914717"/>
    <w:rsid w:val="0092763B"/>
    <w:rsid w:val="00940A58"/>
    <w:rsid w:val="00943AB5"/>
    <w:rsid w:val="00952134"/>
    <w:rsid w:val="00952CD9"/>
    <w:rsid w:val="00954144"/>
    <w:rsid w:val="0096346A"/>
    <w:rsid w:val="009649E6"/>
    <w:rsid w:val="00965F93"/>
    <w:rsid w:val="00981278"/>
    <w:rsid w:val="0098316C"/>
    <w:rsid w:val="00983306"/>
    <w:rsid w:val="00983D9C"/>
    <w:rsid w:val="00984775"/>
    <w:rsid w:val="0099233C"/>
    <w:rsid w:val="009A0B59"/>
    <w:rsid w:val="009A2005"/>
    <w:rsid w:val="009A3DFB"/>
    <w:rsid w:val="009A7E09"/>
    <w:rsid w:val="009B344F"/>
    <w:rsid w:val="009B588E"/>
    <w:rsid w:val="009C1119"/>
    <w:rsid w:val="009C57EE"/>
    <w:rsid w:val="009C6136"/>
    <w:rsid w:val="009E1B17"/>
    <w:rsid w:val="009E3664"/>
    <w:rsid w:val="009E4D25"/>
    <w:rsid w:val="00A3218A"/>
    <w:rsid w:val="00A40285"/>
    <w:rsid w:val="00A40FF9"/>
    <w:rsid w:val="00A44D44"/>
    <w:rsid w:val="00A44E2A"/>
    <w:rsid w:val="00A46B53"/>
    <w:rsid w:val="00A67C90"/>
    <w:rsid w:val="00A71DA7"/>
    <w:rsid w:val="00A74A7A"/>
    <w:rsid w:val="00A8677C"/>
    <w:rsid w:val="00A87548"/>
    <w:rsid w:val="00A95696"/>
    <w:rsid w:val="00A9610D"/>
    <w:rsid w:val="00A967AC"/>
    <w:rsid w:val="00A979EA"/>
    <w:rsid w:val="00AB1436"/>
    <w:rsid w:val="00AB6431"/>
    <w:rsid w:val="00AD1064"/>
    <w:rsid w:val="00AD5DED"/>
    <w:rsid w:val="00AE6941"/>
    <w:rsid w:val="00B076D8"/>
    <w:rsid w:val="00B12894"/>
    <w:rsid w:val="00B13D11"/>
    <w:rsid w:val="00B2172C"/>
    <w:rsid w:val="00B22302"/>
    <w:rsid w:val="00B23AAE"/>
    <w:rsid w:val="00B25D5F"/>
    <w:rsid w:val="00B26A19"/>
    <w:rsid w:val="00B329E8"/>
    <w:rsid w:val="00B33029"/>
    <w:rsid w:val="00B41281"/>
    <w:rsid w:val="00B427DA"/>
    <w:rsid w:val="00B43609"/>
    <w:rsid w:val="00B547F1"/>
    <w:rsid w:val="00B6181E"/>
    <w:rsid w:val="00B64A3E"/>
    <w:rsid w:val="00B70AF3"/>
    <w:rsid w:val="00B85F08"/>
    <w:rsid w:val="00B9078E"/>
    <w:rsid w:val="00B94430"/>
    <w:rsid w:val="00B95634"/>
    <w:rsid w:val="00BD106C"/>
    <w:rsid w:val="00BD69B5"/>
    <w:rsid w:val="00BD7DCD"/>
    <w:rsid w:val="00BE67BA"/>
    <w:rsid w:val="00C0666A"/>
    <w:rsid w:val="00C07E2A"/>
    <w:rsid w:val="00C139B2"/>
    <w:rsid w:val="00C167DC"/>
    <w:rsid w:val="00C30D44"/>
    <w:rsid w:val="00C3209D"/>
    <w:rsid w:val="00C325E0"/>
    <w:rsid w:val="00C33BCF"/>
    <w:rsid w:val="00C51615"/>
    <w:rsid w:val="00C51B36"/>
    <w:rsid w:val="00C53872"/>
    <w:rsid w:val="00C63539"/>
    <w:rsid w:val="00C70E43"/>
    <w:rsid w:val="00C71790"/>
    <w:rsid w:val="00C7222D"/>
    <w:rsid w:val="00C725ED"/>
    <w:rsid w:val="00C74297"/>
    <w:rsid w:val="00C81368"/>
    <w:rsid w:val="00C92176"/>
    <w:rsid w:val="00C94AD0"/>
    <w:rsid w:val="00CA50E7"/>
    <w:rsid w:val="00CB385F"/>
    <w:rsid w:val="00CB64F1"/>
    <w:rsid w:val="00CE044D"/>
    <w:rsid w:val="00CE08A4"/>
    <w:rsid w:val="00CE1824"/>
    <w:rsid w:val="00CF08AF"/>
    <w:rsid w:val="00D00A06"/>
    <w:rsid w:val="00D00E5F"/>
    <w:rsid w:val="00D01F4F"/>
    <w:rsid w:val="00D01F61"/>
    <w:rsid w:val="00D13908"/>
    <w:rsid w:val="00D14176"/>
    <w:rsid w:val="00D14DC7"/>
    <w:rsid w:val="00D15CC5"/>
    <w:rsid w:val="00D23E16"/>
    <w:rsid w:val="00D32523"/>
    <w:rsid w:val="00D3701A"/>
    <w:rsid w:val="00D45D83"/>
    <w:rsid w:val="00D46194"/>
    <w:rsid w:val="00D544B2"/>
    <w:rsid w:val="00D635C4"/>
    <w:rsid w:val="00D660AA"/>
    <w:rsid w:val="00D66A3C"/>
    <w:rsid w:val="00D70023"/>
    <w:rsid w:val="00D7089E"/>
    <w:rsid w:val="00D77285"/>
    <w:rsid w:val="00D86A9A"/>
    <w:rsid w:val="00DA4CD0"/>
    <w:rsid w:val="00DB2F00"/>
    <w:rsid w:val="00DB33B0"/>
    <w:rsid w:val="00DC28CB"/>
    <w:rsid w:val="00DC3237"/>
    <w:rsid w:val="00DD12BF"/>
    <w:rsid w:val="00DD2623"/>
    <w:rsid w:val="00DE7094"/>
    <w:rsid w:val="00DF1B7C"/>
    <w:rsid w:val="00E003F8"/>
    <w:rsid w:val="00E04FC5"/>
    <w:rsid w:val="00E07968"/>
    <w:rsid w:val="00E10EDA"/>
    <w:rsid w:val="00E112A6"/>
    <w:rsid w:val="00E11664"/>
    <w:rsid w:val="00E20FD2"/>
    <w:rsid w:val="00E46575"/>
    <w:rsid w:val="00E5219A"/>
    <w:rsid w:val="00E54119"/>
    <w:rsid w:val="00E5675C"/>
    <w:rsid w:val="00E5703C"/>
    <w:rsid w:val="00E61766"/>
    <w:rsid w:val="00E62266"/>
    <w:rsid w:val="00E656E5"/>
    <w:rsid w:val="00E65B7B"/>
    <w:rsid w:val="00E75D56"/>
    <w:rsid w:val="00E77E60"/>
    <w:rsid w:val="00E80A75"/>
    <w:rsid w:val="00E85E43"/>
    <w:rsid w:val="00E8736F"/>
    <w:rsid w:val="00E96E59"/>
    <w:rsid w:val="00EA2404"/>
    <w:rsid w:val="00EA5962"/>
    <w:rsid w:val="00EA6515"/>
    <w:rsid w:val="00EB3B8F"/>
    <w:rsid w:val="00EB5E83"/>
    <w:rsid w:val="00EC5AD6"/>
    <w:rsid w:val="00EC7A03"/>
    <w:rsid w:val="00EE44ED"/>
    <w:rsid w:val="00EE4FE5"/>
    <w:rsid w:val="00F00C58"/>
    <w:rsid w:val="00F01722"/>
    <w:rsid w:val="00F020BE"/>
    <w:rsid w:val="00F06737"/>
    <w:rsid w:val="00F1265F"/>
    <w:rsid w:val="00F13401"/>
    <w:rsid w:val="00F14D5E"/>
    <w:rsid w:val="00F219FB"/>
    <w:rsid w:val="00F228D1"/>
    <w:rsid w:val="00F243F7"/>
    <w:rsid w:val="00F44792"/>
    <w:rsid w:val="00F45520"/>
    <w:rsid w:val="00F46CFB"/>
    <w:rsid w:val="00F47E80"/>
    <w:rsid w:val="00F51834"/>
    <w:rsid w:val="00F524FF"/>
    <w:rsid w:val="00F54B60"/>
    <w:rsid w:val="00F62E4A"/>
    <w:rsid w:val="00F631DF"/>
    <w:rsid w:val="00F65A39"/>
    <w:rsid w:val="00F74284"/>
    <w:rsid w:val="00F746A6"/>
    <w:rsid w:val="00F8331A"/>
    <w:rsid w:val="00F87F84"/>
    <w:rsid w:val="00F91ED1"/>
    <w:rsid w:val="00F9423A"/>
    <w:rsid w:val="00F97C4B"/>
    <w:rsid w:val="00FA1BE6"/>
    <w:rsid w:val="00FA3D5B"/>
    <w:rsid w:val="00FA4D48"/>
    <w:rsid w:val="00FA75D2"/>
    <w:rsid w:val="00FB2977"/>
    <w:rsid w:val="00FB45B6"/>
    <w:rsid w:val="00FB4E04"/>
    <w:rsid w:val="00FB50A7"/>
    <w:rsid w:val="00FB667E"/>
    <w:rsid w:val="00FC1EC6"/>
    <w:rsid w:val="00FC2077"/>
    <w:rsid w:val="00FC7181"/>
    <w:rsid w:val="00FC7E9A"/>
    <w:rsid w:val="00FD1B43"/>
    <w:rsid w:val="00FD5D7E"/>
    <w:rsid w:val="00FD7260"/>
    <w:rsid w:val="00FF0F4A"/>
    <w:rsid w:val="00FF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A39BFA-800C-4707-A2C1-DB09173E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_0">
    <w:name w:val="Normal"/>
    <w:qFormat/>
  </w:style>
  <w:style w:type="paragraph" w:styleId="Ttulo1_0">
    <w:name w:val="heading 1"/>
    <w:basedOn w:val="Normal_0"/>
    <w:next w:val="Normal_0"/>
    <w:link w:val="Ttulo1Car_0"/>
    <w:uiPriority w:val="9"/>
    <w:qFormat/>
    <w:rsid w:val="00D00E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default="1" w:styleId="Fuentedeprrafopredeter_0">
    <w:name w:val="Default Paragraph Font"/>
    <w:uiPriority w:val="1"/>
    <w:semiHidden/>
    <w:unhideWhenUsed/>
  </w:style>
  <w:style w:type="table" w:default="1" w:styleId="Tablanormal_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_0">
    <w:name w:val="No List"/>
    <w:uiPriority w:val="99"/>
    <w:semiHidden/>
    <w:unhideWhenUsed/>
  </w:style>
  <w:style w:type="character" w:customStyle="1" w:styleId="Ttulo1Car_0">
    <w:name w:val="Título 1 Car"/>
    <w:basedOn w:val="Fuentedeprrafopredeter_0"/>
    <w:link w:val="Ttulo1_0"/>
    <w:uiPriority w:val="9"/>
    <w:rsid w:val="00D00E5F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Subttulo_0">
    <w:name w:val="Subtitle"/>
    <w:basedOn w:val="Normal_0"/>
    <w:next w:val="Normal_0"/>
    <w:link w:val="SubttuloCar_0"/>
    <w:uiPriority w:val="11"/>
    <w:qFormat/>
    <w:rsid w:val="00D00E5F"/>
    <w:pPr>
      <w:numPr>
        <w:ilvl w:val="1"/>
      </w:numPr>
    </w:pPr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SubttuloCar_0">
    <w:name w:val="Subtítulo Car"/>
    <w:basedOn w:val="Fuentedeprrafopredeter_0"/>
    <w:link w:val="Subttulo_0"/>
    <w:uiPriority w:val="11"/>
    <w:rsid w:val="00D00E5F"/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paragraph" w:styleId="Citadestacada_0">
    <w:name w:val="Intense Quote"/>
    <w:basedOn w:val="Normal_0"/>
    <w:next w:val="Normal_0"/>
    <w:link w:val="CitadestacadaCar_0"/>
    <w:uiPriority w:val="30"/>
    <w:qFormat/>
    <w:rsid w:val="00D00E5F"/>
    <w:pPr>
      <w:pBdr>
        <w:bottom w:val="single" w:sz="4" w:space="4" w:color="797B7E" w:themeColor="accent1"/>
      </w:pBdr>
      <w:spacing w:before="200" w:after="280"/>
      <w:ind w:left="936" w:right="936"/>
    </w:pPr>
    <w:rPr>
      <w:b/>
      <w:bCs/>
      <w:i/>
      <w:iCs/>
      <w:color w:val="797B7E" w:themeColor="accent1"/>
    </w:rPr>
  </w:style>
  <w:style w:type="character" w:customStyle="1" w:styleId="CitadestacadaCar_0">
    <w:name w:val="Cita destacada Car"/>
    <w:basedOn w:val="Fuentedeprrafopredeter_0"/>
    <w:link w:val="Citadestacada_0"/>
    <w:uiPriority w:val="30"/>
    <w:rsid w:val="00D00E5F"/>
    <w:rPr>
      <w:b/>
      <w:bCs/>
      <w:i/>
      <w:iCs/>
      <w:color w:val="797B7E" w:themeColor="accent1"/>
    </w:rPr>
  </w:style>
  <w:style w:type="paragraph" w:styleId="Prrafodelista_0">
    <w:name w:val="List Paragraph"/>
    <w:basedOn w:val="Normal_0"/>
    <w:uiPriority w:val="34"/>
    <w:qFormat/>
    <w:rsid w:val="00D00E5F"/>
    <w:pPr>
      <w:ind w:left="720"/>
      <w:contextualSpacing/>
    </w:pPr>
  </w:style>
  <w:style w:type="paragraph" w:styleId="Textodeglobo_0">
    <w:name w:val="Balloon Text"/>
    <w:basedOn w:val="Normal_0"/>
    <w:link w:val="TextodegloboCar_0"/>
    <w:uiPriority w:val="99"/>
    <w:semiHidden/>
    <w:unhideWhenUsed/>
    <w:rsid w:val="00EA2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_0">
    <w:name w:val="Texto de globo Car"/>
    <w:basedOn w:val="Fuentedeprrafopredeter_0"/>
    <w:link w:val="Textodeglobo_0"/>
    <w:uiPriority w:val="99"/>
    <w:semiHidden/>
    <w:rsid w:val="00EA2404"/>
    <w:rPr>
      <w:rFonts w:ascii="Tahoma" w:hAnsi="Tahoma" w:cs="Tahoma"/>
      <w:sz w:val="16"/>
      <w:szCs w:val="16"/>
    </w:rPr>
  </w:style>
  <w:style w:type="paragraph" w:styleId="Encabezado_0">
    <w:name w:val="header"/>
    <w:basedOn w:val="Normal_0"/>
    <w:link w:val="EncabezadoCar_0"/>
    <w:uiPriority w:val="99"/>
    <w:unhideWhenUsed/>
    <w:rsid w:val="00EA24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_0">
    <w:name w:val="Encabezado Car"/>
    <w:basedOn w:val="Fuentedeprrafopredeter_0"/>
    <w:link w:val="Encabezado_0"/>
    <w:uiPriority w:val="99"/>
    <w:rsid w:val="00EA2404"/>
  </w:style>
  <w:style w:type="paragraph" w:styleId="Piedepgina_0">
    <w:name w:val="footer"/>
    <w:basedOn w:val="Normal_0"/>
    <w:link w:val="PiedepginaCar_0"/>
    <w:uiPriority w:val="99"/>
    <w:unhideWhenUsed/>
    <w:rsid w:val="00EA24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_0">
    <w:name w:val="Pie de página Car"/>
    <w:basedOn w:val="Fuentedeprrafopredeter_0"/>
    <w:link w:val="Piedepgina_0"/>
    <w:uiPriority w:val="99"/>
    <w:rsid w:val="00EA2404"/>
  </w:style>
  <w:style w:type="paragraph" w:styleId="TtulodeTDC_0">
    <w:name w:val="TOC Heading"/>
    <w:basedOn w:val="Ttulo1_0"/>
    <w:next w:val="Normal_0"/>
    <w:uiPriority w:val="39"/>
    <w:unhideWhenUsed/>
    <w:qFormat/>
    <w:rsid w:val="00D14DC7"/>
    <w:pPr>
      <w:spacing w:before="240" w:line="259" w:lineRule="auto"/>
      <w:outlineLvl w:val="9"/>
    </w:pPr>
    <w:rPr>
      <w:b w:val="0"/>
      <w:bCs w:val="0"/>
      <w:sz w:val="32"/>
      <w:szCs w:val="32"/>
      <w:lang w:eastAsia="es-MX"/>
    </w:rPr>
  </w:style>
  <w:style w:type="paragraph" w:styleId="TDC2_0">
    <w:name w:val="toc 2"/>
    <w:basedOn w:val="Normal_0"/>
    <w:next w:val="Normal_0"/>
    <w:autoRedefine/>
    <w:uiPriority w:val="39"/>
    <w:unhideWhenUsed/>
    <w:rsid w:val="00D14DC7"/>
    <w:pPr>
      <w:spacing w:after="100" w:line="259" w:lineRule="auto"/>
      <w:ind w:left="220"/>
    </w:pPr>
    <w:rPr>
      <w:rFonts w:eastAsiaTheme="minorEastAsia" w:cs="Times New Roman"/>
      <w:lang w:eastAsia="es-MX"/>
    </w:rPr>
  </w:style>
  <w:style w:type="paragraph" w:styleId="TDC1_0">
    <w:name w:val="toc 1"/>
    <w:basedOn w:val="Normal_0"/>
    <w:next w:val="Normal_0"/>
    <w:autoRedefine/>
    <w:uiPriority w:val="39"/>
    <w:unhideWhenUsed/>
    <w:rsid w:val="00D14DC7"/>
    <w:pPr>
      <w:spacing w:after="100" w:line="259" w:lineRule="auto"/>
    </w:pPr>
    <w:rPr>
      <w:rFonts w:eastAsiaTheme="minorEastAsia" w:cs="Times New Roman"/>
      <w:lang w:eastAsia="es-MX"/>
    </w:rPr>
  </w:style>
  <w:style w:type="paragraph" w:styleId="TDC3_0">
    <w:name w:val="toc 3"/>
    <w:basedOn w:val="Normal_0"/>
    <w:next w:val="Normal_0"/>
    <w:autoRedefine/>
    <w:uiPriority w:val="39"/>
    <w:unhideWhenUsed/>
    <w:rsid w:val="00D14DC7"/>
    <w:pPr>
      <w:spacing w:after="100" w:line="259" w:lineRule="auto"/>
      <w:ind w:left="440"/>
    </w:pPr>
    <w:rPr>
      <w:rFonts w:eastAsiaTheme="minorEastAsia" w:cs="Times New Roman"/>
      <w:lang w:eastAsia="es-MX"/>
    </w:rPr>
  </w:style>
  <w:style w:type="character" w:styleId="Hipervnculo_0">
    <w:name w:val="Hyperlink"/>
    <w:basedOn w:val="Fuentedeprrafopredeter_0"/>
    <w:uiPriority w:val="99"/>
    <w:unhideWhenUsed/>
    <w:rsid w:val="00D14DC7"/>
    <w:rPr>
      <w:color w:val="5F5F5F" w:themeColor="hyperlink"/>
      <w:u w:val="single"/>
    </w:rPr>
  </w:style>
  <w:style w:type="table" w:styleId="Tablaconcuadrcula_0">
    <w:name w:val="Table Grid"/>
    <w:basedOn w:val="Tablanormal_0"/>
    <w:uiPriority w:val="59"/>
    <w:rsid w:val="009C1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7concolores-nfasis5_0">
    <w:name w:val="Grid Table 7 Colorful Accent 5"/>
    <w:basedOn w:val="Tablanormal_0"/>
    <w:uiPriority w:val="52"/>
    <w:rsid w:val="008E570F"/>
    <w:pPr>
      <w:spacing w:after="0" w:line="240" w:lineRule="auto"/>
    </w:pPr>
    <w:rPr>
      <w:color w:val="A38457" w:themeColor="accent5" w:themeShade="BF"/>
    </w:rPr>
    <w:tblPr>
      <w:tblStyleRowBandSize w:val="1"/>
      <w:tblStyleColBandSize w:val="1"/>
      <w:tblBorders>
        <w:top w:val="single" w:sz="4" w:space="0" w:color="DACDBA" w:themeColor="accent5" w:themeTint="99"/>
        <w:left w:val="single" w:sz="4" w:space="0" w:color="DACDBA" w:themeColor="accent5" w:themeTint="99"/>
        <w:bottom w:val="single" w:sz="4" w:space="0" w:color="DACDBA" w:themeColor="accent5" w:themeTint="99"/>
        <w:right w:val="single" w:sz="4" w:space="0" w:color="DACDBA" w:themeColor="accent5" w:themeTint="99"/>
        <w:insideH w:val="single" w:sz="4" w:space="0" w:color="DACDBA" w:themeColor="accent5" w:themeTint="99"/>
        <w:insideV w:val="single" w:sz="4" w:space="0" w:color="DACDB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EE8" w:themeFill="accent5" w:themeFillTint="33"/>
      </w:tcPr>
    </w:tblStylePr>
    <w:tblStylePr w:type="band1Horz">
      <w:tblPr/>
      <w:tcPr>
        <w:shd w:val="clear" w:color="auto" w:fill="F2EEE8" w:themeFill="accent5" w:themeFillTint="33"/>
      </w:tcPr>
    </w:tblStylePr>
    <w:tblStylePr w:type="neCell">
      <w:tblPr/>
      <w:tcPr>
        <w:tcBorders>
          <w:bottom w:val="single" w:sz="4" w:space="0" w:color="DACDBA" w:themeColor="accent5" w:themeTint="99"/>
        </w:tcBorders>
      </w:tcPr>
    </w:tblStylePr>
    <w:tblStylePr w:type="nwCell">
      <w:tblPr/>
      <w:tcPr>
        <w:tcBorders>
          <w:bottom w:val="single" w:sz="4" w:space="0" w:color="DACDBA" w:themeColor="accent5" w:themeTint="99"/>
        </w:tcBorders>
      </w:tcPr>
    </w:tblStylePr>
    <w:tblStylePr w:type="seCell">
      <w:tblPr/>
      <w:tcPr>
        <w:tcBorders>
          <w:top w:val="single" w:sz="4" w:space="0" w:color="DACDBA" w:themeColor="accent5" w:themeTint="99"/>
        </w:tcBorders>
      </w:tcPr>
    </w:tblStylePr>
    <w:tblStylePr w:type="swCell">
      <w:tblPr/>
      <w:tcPr>
        <w:tcBorders>
          <w:top w:val="single" w:sz="4" w:space="0" w:color="DACDBA" w:themeColor="accent5" w:themeTint="99"/>
        </w:tcBorders>
      </w:tcPr>
    </w:tblStylePr>
  </w:style>
  <w:style w:type="table" w:styleId="Tabladelista1clara-nfasis5_0">
    <w:name w:val="List Table 1 Light Accent 5"/>
    <w:basedOn w:val="Tablanormal_0"/>
    <w:uiPriority w:val="46"/>
    <w:rsid w:val="008E57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ACDB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CD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E8" w:themeFill="accent5" w:themeFillTint="33"/>
      </w:tcPr>
    </w:tblStylePr>
    <w:tblStylePr w:type="band1Horz">
      <w:tblPr/>
      <w:tcPr>
        <w:shd w:val="clear" w:color="auto" w:fill="F2EEE8" w:themeFill="accent5" w:themeFillTint="33"/>
      </w:tcPr>
    </w:tblStylePr>
  </w:style>
  <w:style w:type="table" w:styleId="Tablanormal2_0">
    <w:name w:val="Plain Table 2"/>
    <w:basedOn w:val="Tablanormal_0"/>
    <w:uiPriority w:val="42"/>
    <w:rsid w:val="008E570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4_0">
    <w:name w:val="Plain Table 4"/>
    <w:basedOn w:val="Tablanormal_0"/>
    <w:uiPriority w:val="44"/>
    <w:rsid w:val="003F5F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3-nfasis5_0">
    <w:name w:val="Grid Table 3 Accent 5"/>
    <w:basedOn w:val="Tablanormal_0"/>
    <w:uiPriority w:val="48"/>
    <w:rsid w:val="003F5FB7"/>
    <w:pPr>
      <w:spacing w:after="0" w:line="240" w:lineRule="auto"/>
    </w:pPr>
    <w:tblPr>
      <w:tblStyleRowBandSize w:val="1"/>
      <w:tblStyleColBandSize w:val="1"/>
      <w:tblBorders>
        <w:top w:val="single" w:sz="4" w:space="0" w:color="DACDBA" w:themeColor="accent5" w:themeTint="99"/>
        <w:left w:val="single" w:sz="4" w:space="0" w:color="DACDBA" w:themeColor="accent5" w:themeTint="99"/>
        <w:bottom w:val="single" w:sz="4" w:space="0" w:color="DACDBA" w:themeColor="accent5" w:themeTint="99"/>
        <w:right w:val="single" w:sz="4" w:space="0" w:color="DACDBA" w:themeColor="accent5" w:themeTint="99"/>
        <w:insideH w:val="single" w:sz="4" w:space="0" w:color="DACDBA" w:themeColor="accent5" w:themeTint="99"/>
        <w:insideV w:val="single" w:sz="4" w:space="0" w:color="DACDB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EE8" w:themeFill="accent5" w:themeFillTint="33"/>
      </w:tcPr>
    </w:tblStylePr>
    <w:tblStylePr w:type="band1Horz">
      <w:tblPr/>
      <w:tcPr>
        <w:shd w:val="clear" w:color="auto" w:fill="F2EEE8" w:themeFill="accent5" w:themeFillTint="33"/>
      </w:tcPr>
    </w:tblStylePr>
    <w:tblStylePr w:type="neCell">
      <w:tblPr/>
      <w:tcPr>
        <w:tcBorders>
          <w:bottom w:val="single" w:sz="4" w:space="0" w:color="DACDBA" w:themeColor="accent5" w:themeTint="99"/>
        </w:tcBorders>
      </w:tcPr>
    </w:tblStylePr>
    <w:tblStylePr w:type="nwCell">
      <w:tblPr/>
      <w:tcPr>
        <w:tcBorders>
          <w:bottom w:val="single" w:sz="4" w:space="0" w:color="DACDBA" w:themeColor="accent5" w:themeTint="99"/>
        </w:tcBorders>
      </w:tcPr>
    </w:tblStylePr>
    <w:tblStylePr w:type="seCell">
      <w:tblPr/>
      <w:tcPr>
        <w:tcBorders>
          <w:top w:val="single" w:sz="4" w:space="0" w:color="DACDBA" w:themeColor="accent5" w:themeTint="99"/>
        </w:tcBorders>
      </w:tcPr>
    </w:tblStylePr>
    <w:tblStylePr w:type="swCell">
      <w:tblPr/>
      <w:tcPr>
        <w:tcBorders>
          <w:top w:val="single" w:sz="4" w:space="0" w:color="DACDBA" w:themeColor="accent5" w:themeTint="99"/>
        </w:tcBorders>
      </w:tcPr>
    </w:tblStylePr>
  </w:style>
  <w:style w:type="table" w:styleId="Tablanormal3_0">
    <w:name w:val="Plain Table 3"/>
    <w:basedOn w:val="Tablanormal_0"/>
    <w:uiPriority w:val="43"/>
    <w:rsid w:val="003F5F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Cuadrculadetablaclara_0">
    <w:name w:val="Grid Table Light"/>
    <w:basedOn w:val="Tablanormal_0"/>
    <w:uiPriority w:val="40"/>
    <w:rsid w:val="005011A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_0">
    <w:name w:val="Plain Table 1"/>
    <w:basedOn w:val="Tablanormal_0"/>
    <w:uiPriority w:val="41"/>
    <w:rsid w:val="005011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ennegrita_0">
    <w:name w:val="Strong"/>
    <w:basedOn w:val="Fuentedeprrafopredeter_0"/>
    <w:uiPriority w:val="22"/>
    <w:qFormat/>
    <w:rsid w:val="0013005B"/>
    <w:rPr>
      <w:b/>
      <w:bCs/>
    </w:rPr>
  </w:style>
  <w:style w:type="paragraph" w:styleId="NormalWeb_0">
    <w:name w:val="Normal (Web)"/>
    <w:basedOn w:val="Normal_0"/>
    <w:uiPriority w:val="99"/>
    <w:semiHidden/>
    <w:unhideWhenUsed/>
    <w:rsid w:val="00877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default="1" w:styleId="Normal_1">
    <w:name w:val="Normal"/>
    <w:qFormat/>
  </w:style>
  <w:style w:type="character" w:default="1" w:styleId="Fuentedeprrafopredeter_1">
    <w:name w:val="Default Paragraph Font"/>
    <w:uiPriority w:val="1"/>
    <w:semiHidden/>
    <w:unhideWhenUsed/>
  </w:style>
  <w:style w:type="table" w:default="1" w:styleId="Tablanormal_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_1">
    <w:name w:val="No List"/>
    <w:uiPriority w:val="99"/>
    <w:semiHidden/>
    <w:unhideWhenUsed/>
  </w:style>
  <w:style w:type="paragraph" w:styleId="Prrafodelista_1">
    <w:name w:val="List Paragraph"/>
    <w:basedOn w:val="Normal_1"/>
    <w:uiPriority w:val="34"/>
    <w:qFormat/>
    <w:rsid w:val="00233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Ángulos">
  <a:themeElements>
    <a:clrScheme name="Ángulo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Ángulo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Ángulo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E0E75-ACDB-491B-A18B-6F15280F3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461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ReportePlan</vt:lpstr>
    </vt:vector>
  </TitlesOfParts>
  <Manager>DPyE</Manager>
  <Company>PJGto</Company>
  <LinksUpToDate>false</LinksUpToDate>
  <CharactersWithSpaces>2995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ReportePlan</dc:title>
  <dc:subject>Reporte Consolidado</dc:subject>
  <dc:creator>DDPyE</dc:creator>
  <cp:keywords>Seguimiento</cp:keywords>
  <dc:description>Plan, POA, PbR</dc:description>
  <cp:lastModifiedBy>PLANEACION</cp:lastModifiedBy>
  <cp:revision>3</cp:revision>
  <cp:lastPrinted>2018-04-19T17:38:00Z</cp:lastPrinted>
  <dcterms:created xsi:type="dcterms:W3CDTF">2020-10-22T17:54:00Z</dcterms:created>
  <dcterms:modified xsi:type="dcterms:W3CDTF">2020-11-03T16:33:00Z</dcterms:modified>
  <cp:category>Planeación</cp:category>
</cp:coreProperties>
</file>