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A96E"/>
          <w:sz w:val="56"/>
        </w:rPr>
        <w:t>THE AMAH — AGENT IA LOCAL</w:t>
      </w:r>
    </w:p>
    <w:p>
      <w:pPr>
        <w:jc w:val="center"/>
      </w:pPr>
      <w:r>
        <w:rPr>
          <w:color w:val="555555"/>
          <w:sz w:val="28"/>
        </w:rPr>
        <w:t>Documentation complète du projet</w:t>
      </w:r>
    </w:p>
    <w:p>
      <w:pPr>
        <w:jc w:val="center"/>
      </w:pPr>
      <w:r>
        <w:rPr>
          <w:i/>
          <w:color w:val="555555"/>
          <w:sz w:val="22"/>
        </w:rPr>
        <w:t>Version 1.0 — 29/05/2026</w:t>
      </w:r>
    </w:p>
    <w:p/>
    <w:p>
      <w:pPr>
        <w:spacing w:before="360" w:after="120"/>
      </w:pPr>
      <w:r>
        <w:rPr>
          <w:b/>
          <w:color w:val="C8A96E"/>
          <w:sz w:val="40"/>
        </w:rPr>
        <w:t>1. Présentation du projet</w:t>
      </w:r>
    </w:p>
    <w:p>
      <w:pPr>
        <w:spacing w:after="80"/>
      </w:pPr>
      <w:r>
        <w:rPr>
          <w:b w:val="0"/>
          <w:i w:val="0"/>
          <w:sz w:val="22"/>
        </w:rPr>
        <w:t>Amah Agent est un assistant IA installé directement sur un PC Windows. Contrairement aux chatbots en ligne, il fonctionne localement et peut interagir avec le système de fichiers, envoyer des emails, naviguer sur internet et mémoriser des informations entre les sessions.</w:t>
      </w:r>
    </w:p>
    <w:p>
      <w:pPr>
        <w:spacing w:after="80"/>
      </w:pPr>
      <w:r>
        <w:rPr>
          <w:b w:val="0"/>
          <w:i w:val="0"/>
          <w:sz w:val="22"/>
        </w:rPr>
        <w:t>L'intelligence artificielle est fournie par Groq (modèle Llama 3.3-70B), un service gratuit offrant jusqu'à 14 400 requêtes par jour. L'agent dispose de 27 outils réels lui permettant d'agir concrètement sur le PC de l'utilisateur.</w:t>
      </w:r>
    </w:p>
    <w:p>
      <w:pPr>
        <w:spacing w:before="280" w:after="80"/>
      </w:pPr>
      <w:r>
        <w:rPr>
          <w:b/>
          <w:color w:val="C8A96E"/>
          <w:sz w:val="28"/>
        </w:rPr>
        <w:t>Caractéristiques principales</w:t>
      </w:r>
    </w:p>
    <w:p>
      <w:pPr>
        <w:pStyle w:val="ListBullet"/>
        <w:spacing w:after="40"/>
        <w:ind w:left="432"/>
      </w:pPr>
      <w:r>
        <w:rPr>
          <w:sz w:val="22"/>
        </w:rPr>
        <w:t>27 outils réels (fichiers, documents, email, web, mémoire, navigateur)</w:t>
      </w:r>
    </w:p>
    <w:p>
      <w:pPr>
        <w:pStyle w:val="ListBullet"/>
        <w:spacing w:after="40"/>
        <w:ind w:left="432"/>
      </w:pPr>
      <w:r>
        <w:rPr>
          <w:sz w:val="22"/>
        </w:rPr>
        <w:t>Interface graphique moderne — thème or/sombre, fenêtre Windows native</w:t>
      </w:r>
    </w:p>
    <w:p>
      <w:pPr>
        <w:pStyle w:val="ListBullet"/>
        <w:spacing w:after="40"/>
        <w:ind w:left="432"/>
      </w:pPr>
      <w:r>
        <w:rPr>
          <w:sz w:val="22"/>
        </w:rPr>
        <w:t>Mémoire persistante SQLite — se souvient entre les sessions</w:t>
      </w:r>
    </w:p>
    <w:p>
      <w:pPr>
        <w:pStyle w:val="ListBullet"/>
        <w:spacing w:after="40"/>
        <w:ind w:left="432"/>
      </w:pPr>
      <w:r>
        <w:rPr>
          <w:sz w:val="22"/>
        </w:rPr>
        <w:t>Email Gmail intégré (SMTP/IMAP) — lire, envoyer, chercher</w:t>
      </w:r>
    </w:p>
    <w:p>
      <w:pPr>
        <w:pStyle w:val="ListBullet"/>
        <w:spacing w:after="40"/>
        <w:ind w:left="432"/>
      </w:pPr>
      <w:r>
        <w:rPr>
          <w:sz w:val="22"/>
        </w:rPr>
        <w:t>Navigation web automatique avec Chrome visible (Playwright)</w:t>
      </w:r>
    </w:p>
    <w:p>
      <w:pPr>
        <w:pStyle w:val="ListBullet"/>
        <w:spacing w:after="40"/>
        <w:ind w:left="432"/>
      </w:pPr>
      <w:r>
        <w:rPr>
          <w:sz w:val="22"/>
        </w:rPr>
        <w:t>Packaging .exe — distributable sans installation de Python</w:t>
      </w:r>
    </w:p>
    <w:p>
      <w:pPr>
        <w:pStyle w:val="ListBullet"/>
        <w:spacing w:after="40"/>
        <w:ind w:left="432"/>
      </w:pPr>
      <w:r>
        <w:rPr>
          <w:sz w:val="22"/>
        </w:rPr>
        <w:t>Email officiel : contact.amah.officiel@gmail.com</w:t>
      </w:r>
    </w:p>
    <w:p>
      <w:pPr>
        <w:spacing w:before="360" w:after="120"/>
      </w:pPr>
      <w:r>
        <w:rPr>
          <w:b/>
          <w:color w:val="C8A96E"/>
          <w:sz w:val="40"/>
        </w:rPr>
        <w:t>2. Architecture technique</w:t>
      </w:r>
    </w:p>
    <w:p>
      <w:pPr>
        <w:spacing w:before="280" w:after="80"/>
      </w:pPr>
      <w:r>
        <w:rPr>
          <w:b/>
          <w:color w:val="C8A96E"/>
          <w:sz w:val="28"/>
        </w:rPr>
        <w:t>Stack technologique</w:t>
      </w:r>
    </w:p>
    <w:p>
      <w:pPr>
        <w:pStyle w:val="ListBullet"/>
        <w:spacing w:after="40"/>
        <w:ind w:left="432"/>
      </w:pPr>
      <w:r>
        <w:rPr>
          <w:sz w:val="22"/>
        </w:rPr>
        <w:t>Langage : Python 3.13</w:t>
      </w:r>
    </w:p>
    <w:p>
      <w:pPr>
        <w:pStyle w:val="ListBullet"/>
        <w:spacing w:after="40"/>
        <w:ind w:left="432"/>
      </w:pPr>
      <w:r>
        <w:rPr>
          <w:sz w:val="22"/>
        </w:rPr>
        <w:t>IA : Groq API — modèle llama-3.3-70b-versatile (gratuit, 30 req/min)</w:t>
      </w:r>
    </w:p>
    <w:p>
      <w:pPr>
        <w:pStyle w:val="ListBullet"/>
        <w:spacing w:after="40"/>
        <w:ind w:left="432"/>
      </w:pPr>
      <w:r>
        <w:rPr>
          <w:sz w:val="22"/>
        </w:rPr>
        <w:t>Interface : tkinter (natif Python) avec thème or/sombre personnalisé</w:t>
      </w:r>
    </w:p>
    <w:p>
      <w:pPr>
        <w:pStyle w:val="ListBullet"/>
        <w:spacing w:after="40"/>
        <w:ind w:left="432"/>
      </w:pPr>
      <w:r>
        <w:rPr>
          <w:sz w:val="22"/>
        </w:rPr>
        <w:t>Base de données : SQLite (natif Python) — fichier amah_memory.db</w:t>
      </w:r>
    </w:p>
    <w:p>
      <w:pPr>
        <w:pStyle w:val="ListBullet"/>
        <w:spacing w:after="40"/>
        <w:ind w:left="432"/>
      </w:pPr>
      <w:r>
        <w:rPr>
          <w:sz w:val="22"/>
        </w:rPr>
        <w:t>Email : smtplib + imaplib (natif Python) — pas de dépendance Google Cloud</w:t>
      </w:r>
    </w:p>
    <w:p>
      <w:pPr>
        <w:pStyle w:val="ListBullet"/>
        <w:spacing w:after="40"/>
        <w:ind w:left="432"/>
      </w:pPr>
      <w:r>
        <w:rPr>
          <w:sz w:val="22"/>
        </w:rPr>
        <w:t>Navigateur : Playwright + Chromium (Chrome headful, l'utilisateur voit l'écran)</w:t>
      </w:r>
    </w:p>
    <w:p>
      <w:pPr>
        <w:pStyle w:val="ListBullet"/>
        <w:spacing w:after="40"/>
        <w:ind w:left="432"/>
      </w:pPr>
      <w:r>
        <w:rPr>
          <w:sz w:val="22"/>
        </w:rPr>
        <w:t>Packaging : PyInstaller --onefile → Amah Agent.exe (80 Mo)</w:t>
      </w:r>
    </w:p>
    <w:p>
      <w:pPr>
        <w:spacing w:before="280" w:after="80"/>
      </w:pPr>
      <w:r>
        <w:rPr>
          <w:b/>
          <w:color w:val="C8A96E"/>
          <w:sz w:val="28"/>
        </w:rPr>
        <w:t>Structure des fichiers</w:t>
      </w:r>
    </w:p>
    <w:p>
      <w:pPr>
        <w:spacing w:after="80"/>
      </w:pPr>
      <w:r>
        <w:rPr>
          <w:b w:val="0"/>
          <w:i w:val="0"/>
          <w:sz w:val="22"/>
        </w:rPr>
        <w:t>Le projet est organisé comme suit :</w:t>
      </w:r>
    </w:p>
    <w:p>
      <w:pPr>
        <w:pStyle w:val="ListBullet"/>
        <w:spacing w:after="40"/>
        <w:ind w:left="432"/>
      </w:pPr>
      <w:r>
        <w:rPr>
          <w:sz w:val="22"/>
        </w:rPr>
        <w:t>agent.py — Interface terminal (Rich, couleurs or/sombre)</w:t>
      </w:r>
    </w:p>
    <w:p>
      <w:pPr>
        <w:pStyle w:val="ListBullet"/>
        <w:spacing w:after="40"/>
        <w:ind w:left="432"/>
      </w:pPr>
      <w:r>
        <w:rPr>
          <w:sz w:val="22"/>
        </w:rPr>
        <w:t>gui.py — Interface graphique (écran de config + chat + mémoire)</w:t>
      </w:r>
    </w:p>
    <w:p>
      <w:pPr>
        <w:pStyle w:val="ListBullet"/>
        <w:spacing w:after="40"/>
        <w:ind w:left="432"/>
      </w:pPr>
      <w:r>
        <w:rPr>
          <w:sz w:val="22"/>
        </w:rPr>
        <w:t>config.py — Modèle IA, system prompt, 27 définitions d'outils</w:t>
      </w:r>
    </w:p>
    <w:p>
      <w:pPr>
        <w:pStyle w:val="ListBullet"/>
        <w:spacing w:after="40"/>
        <w:ind w:left="432"/>
      </w:pPr>
      <w:r>
        <w:rPr>
          <w:sz w:val="22"/>
        </w:rPr>
        <w:t>tools/files.py — 7 outils fichiers/dossiers</w:t>
      </w:r>
    </w:p>
    <w:p>
      <w:pPr>
        <w:pStyle w:val="ListBullet"/>
        <w:spacing w:after="40"/>
        <w:ind w:left="432"/>
      </w:pPr>
      <w:r>
        <w:rPr>
          <w:sz w:val="22"/>
        </w:rPr>
        <w:t>tools/documents.py — 4 outils création/lecture documents</w:t>
      </w:r>
    </w:p>
    <w:p>
      <w:pPr>
        <w:pStyle w:val="ListBullet"/>
        <w:spacing w:after="40"/>
        <w:ind w:left="432"/>
      </w:pPr>
      <w:r>
        <w:rPr>
          <w:sz w:val="22"/>
        </w:rPr>
        <w:t>tools/search.py — 2 outils recherche web DuckDuckGo</w:t>
      </w:r>
    </w:p>
    <w:p>
      <w:pPr>
        <w:pStyle w:val="ListBullet"/>
        <w:spacing w:after="40"/>
        <w:ind w:left="432"/>
      </w:pPr>
      <w:r>
        <w:rPr>
          <w:sz w:val="22"/>
        </w:rPr>
        <w:t>tools/system.py — 3 outils système Windows</w:t>
      </w:r>
    </w:p>
    <w:p>
      <w:pPr>
        <w:pStyle w:val="ListBullet"/>
        <w:spacing w:after="40"/>
        <w:ind w:left="432"/>
      </w:pPr>
      <w:r>
        <w:rPr>
          <w:sz w:val="22"/>
        </w:rPr>
        <w:t>tools/memory.py — 3 outils mémoire SQLite</w:t>
      </w:r>
    </w:p>
    <w:p>
      <w:pPr>
        <w:pStyle w:val="ListBullet"/>
        <w:spacing w:after="40"/>
        <w:ind w:left="432"/>
      </w:pPr>
      <w:r>
        <w:rPr>
          <w:sz w:val="22"/>
        </w:rPr>
        <w:t>tools/email_tool.py — 3 outils Gmail SMTP/IMAP</w:t>
      </w:r>
    </w:p>
    <w:p>
      <w:pPr>
        <w:pStyle w:val="ListBullet"/>
        <w:spacing w:after="40"/>
        <w:ind w:left="432"/>
      </w:pPr>
      <w:r>
        <w:rPr>
          <w:sz w:val="22"/>
        </w:rPr>
        <w:t>tools/browser.py — 5 outils navigation Playwright</w:t>
      </w:r>
    </w:p>
    <w:p>
      <w:pPr>
        <w:pStyle w:val="ListBullet"/>
        <w:spacing w:after="40"/>
        <w:ind w:left="432"/>
      </w:pPr>
      <w:r>
        <w:rPr>
          <w:sz w:val="22"/>
        </w:rPr>
        <w:t>amah_memory.db — Base SQLite (créée automatiquement)</w:t>
      </w:r>
    </w:p>
    <w:p>
      <w:pPr>
        <w:pStyle w:val="ListBullet"/>
        <w:spacing w:after="40"/>
        <w:ind w:left="432"/>
      </w:pPr>
      <w:r>
        <w:rPr>
          <w:sz w:val="22"/>
        </w:rPr>
        <w:t>amah.ico — Icône de l'application</w:t>
      </w:r>
    </w:p>
    <w:p>
      <w:pPr>
        <w:pStyle w:val="ListBullet"/>
        <w:spacing w:after="40"/>
        <w:ind w:left="432"/>
      </w:pPr>
      <w:r>
        <w:rPr>
          <w:sz w:val="22"/>
        </w:rPr>
        <w:t>build.bat — Compilation en .exe en une commande</w:t>
      </w:r>
    </w:p>
    <w:p>
      <w:pPr>
        <w:pStyle w:val="ListBullet"/>
        <w:spacing w:after="40"/>
        <w:ind w:left="432"/>
      </w:pPr>
      <w:r>
        <w:rPr>
          <w:sz w:val="22"/>
        </w:rPr>
        <w:t>dist/ — Dossier livrable client (exe + guide + scripts)</w:t>
      </w:r>
    </w:p>
    <w:p>
      <w:pPr>
        <w:spacing w:before="360" w:after="120"/>
      </w:pPr>
      <w:r>
        <w:rPr>
          <w:b/>
          <w:color w:val="C8A96E"/>
          <w:sz w:val="40"/>
        </w:rPr>
        <w:t>3. Les 27 outils</w:t>
      </w:r>
    </w:p>
    <w:p>
      <w:pPr>
        <w:spacing w:before="280" w:after="80"/>
      </w:pPr>
      <w:r>
        <w:rPr>
          <w:b/>
          <w:color w:val="C8A96E"/>
          <w:sz w:val="28"/>
        </w:rPr>
        <w:t>Fichiers et dossiers (7 outils)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list_files</w:t>
            </w:r>
          </w:p>
        </w:tc>
        <w:tc>
          <w:tcPr>
            <w:tcW w:type="dxa" w:w="2946"/>
          </w:tcPr>
          <w:p>
            <w:r>
              <w:rPr>
                <w:color w:val="555555"/>
                <w:sz w:val="18"/>
              </w:rPr>
              <w:t>path</w:t>
            </w:r>
          </w:p>
        </w:tc>
        <w:tc>
          <w:tcPr>
            <w:tcW w:type="dxa" w:w="2946"/>
          </w:tcPr>
          <w:p>
            <w:r>
              <w:t>Liste les fichiers et dossiers d'un répertoire</w:t>
            </w:r>
          </w:p>
        </w:tc>
      </w:tr>
      <w:tr>
        <w:tc>
          <w:tcPr>
            <w:tcW w:type="dxa" w:w="2946"/>
          </w:tcPr>
          <w:p>
            <w:r>
              <w:rPr>
                <w:b/>
                <w:color w:val="C8A96E"/>
              </w:rPr>
              <w:t>organize_folder</w:t>
            </w:r>
          </w:p>
        </w:tc>
        <w:tc>
          <w:tcPr>
            <w:tcW w:type="dxa" w:w="2946"/>
          </w:tcPr>
          <w:p>
            <w:r>
              <w:rPr>
                <w:color w:val="555555"/>
                <w:sz w:val="18"/>
              </w:rPr>
              <w:t>path</w:t>
            </w:r>
          </w:p>
        </w:tc>
        <w:tc>
          <w:tcPr>
            <w:tcW w:type="dxa" w:w="2946"/>
          </w:tcPr>
          <w:p>
            <w:r>
              <w:t>Classe automatiquement les fichiers par type</w:t>
            </w:r>
          </w:p>
        </w:tc>
      </w:tr>
      <w:tr>
        <w:tc>
          <w:tcPr>
            <w:tcW w:type="dxa" w:w="2946"/>
          </w:tcPr>
          <w:p>
            <w:r>
              <w:rPr>
                <w:b/>
                <w:color w:val="C8A96E"/>
              </w:rPr>
              <w:t>find_files</w:t>
            </w:r>
          </w:p>
        </w:tc>
        <w:tc>
          <w:tcPr>
            <w:tcW w:type="dxa" w:w="2946"/>
          </w:tcPr>
          <w:p>
            <w:r>
              <w:rPr>
                <w:color w:val="555555"/>
                <w:sz w:val="18"/>
              </w:rPr>
              <w:t>path, pattern</w:t>
            </w:r>
          </w:p>
        </w:tc>
        <w:tc>
          <w:tcPr>
            <w:tcW w:type="dxa" w:w="2946"/>
          </w:tcPr>
          <w:p>
            <w:r>
              <w:t>Cherche des fichiers par nom ou extension</w:t>
            </w:r>
          </w:p>
        </w:tc>
      </w:tr>
      <w:tr>
        <w:tc>
          <w:tcPr>
            <w:tcW w:type="dxa" w:w="2946"/>
          </w:tcPr>
          <w:p>
            <w:r>
              <w:rPr>
                <w:b/>
                <w:color w:val="C8A96E"/>
              </w:rPr>
              <w:t>move_file</w:t>
            </w:r>
          </w:p>
        </w:tc>
        <w:tc>
          <w:tcPr>
            <w:tcW w:type="dxa" w:w="2946"/>
          </w:tcPr>
          <w:p>
            <w:r>
              <w:rPr>
                <w:color w:val="555555"/>
                <w:sz w:val="18"/>
              </w:rPr>
              <w:t>source, destination</w:t>
            </w:r>
          </w:p>
        </w:tc>
        <w:tc>
          <w:tcPr>
            <w:tcW w:type="dxa" w:w="2946"/>
          </w:tcPr>
          <w:p>
            <w:r>
              <w:t>Déplace ou renomme un fichier</w:t>
            </w:r>
          </w:p>
        </w:tc>
      </w:tr>
      <w:tr>
        <w:tc>
          <w:tcPr>
            <w:tcW w:type="dxa" w:w="2946"/>
          </w:tcPr>
          <w:p>
            <w:r>
              <w:rPr>
                <w:b/>
                <w:color w:val="C8A96E"/>
              </w:rPr>
              <w:t>create_folder</w:t>
            </w:r>
          </w:p>
        </w:tc>
        <w:tc>
          <w:tcPr>
            <w:tcW w:type="dxa" w:w="2946"/>
          </w:tcPr>
          <w:p>
            <w:r>
              <w:rPr>
                <w:color w:val="555555"/>
                <w:sz w:val="18"/>
              </w:rPr>
              <w:t>path</w:t>
            </w:r>
          </w:p>
        </w:tc>
        <w:tc>
          <w:tcPr>
            <w:tcW w:type="dxa" w:w="2946"/>
          </w:tcPr>
          <w:p>
            <w:r>
              <w:t>Crée un nouveau dossier</w:t>
            </w:r>
          </w:p>
        </w:tc>
      </w:tr>
      <w:tr>
        <w:tc>
          <w:tcPr>
            <w:tcW w:type="dxa" w:w="2946"/>
          </w:tcPr>
          <w:p>
            <w:r>
              <w:rPr>
                <w:b/>
                <w:color w:val="C8A96E"/>
              </w:rPr>
              <w:t>read_file</w:t>
            </w:r>
          </w:p>
        </w:tc>
        <w:tc>
          <w:tcPr>
            <w:tcW w:type="dxa" w:w="2946"/>
          </w:tcPr>
          <w:p>
            <w:r>
              <w:rPr>
                <w:color w:val="555555"/>
                <w:sz w:val="18"/>
              </w:rPr>
              <w:t>path</w:t>
            </w:r>
          </w:p>
        </w:tc>
        <w:tc>
          <w:tcPr>
            <w:tcW w:type="dxa" w:w="2946"/>
          </w:tcPr>
          <w:p>
            <w:r>
              <w:t>Lit le contenu d'un fichier texte</w:t>
            </w:r>
          </w:p>
        </w:tc>
      </w:tr>
      <w:tr>
        <w:tc>
          <w:tcPr>
            <w:tcW w:type="dxa" w:w="2946"/>
          </w:tcPr>
          <w:p>
            <w:r>
              <w:rPr>
                <w:b/>
                <w:color w:val="C8A96E"/>
              </w:rPr>
              <w:t>get_folder_info</w:t>
            </w:r>
          </w:p>
        </w:tc>
        <w:tc>
          <w:tcPr>
            <w:tcW w:type="dxa" w:w="2946"/>
          </w:tcPr>
          <w:p>
            <w:r>
              <w:rPr>
                <w:color w:val="555555"/>
                <w:sz w:val="18"/>
              </w:rPr>
              <w:t>path</w:t>
            </w:r>
          </w:p>
        </w:tc>
        <w:tc>
          <w:tcPr>
            <w:tcW w:type="dxa" w:w="2946"/>
          </w:tcPr>
          <w:p>
            <w:r>
              <w:t>Statistiques : taille, nombre de fichiers, types</w:t>
            </w:r>
          </w:p>
        </w:tc>
      </w:tr>
    </w:tbl>
    <w:p/>
    <w:p>
      <w:pPr>
        <w:spacing w:before="280" w:after="80"/>
      </w:pPr>
      <w:r>
        <w:rPr>
          <w:b/>
          <w:color w:val="C8A96E"/>
          <w:sz w:val="28"/>
        </w:rPr>
        <w:t>Documents (4 outils)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create_word</w:t>
            </w:r>
          </w:p>
        </w:tc>
        <w:tc>
          <w:tcPr>
            <w:tcW w:type="dxa" w:w="2946"/>
          </w:tcPr>
          <w:p>
            <w:r>
              <w:rPr>
                <w:color w:val="555555"/>
                <w:sz w:val="18"/>
              </w:rPr>
              <w:t>filename, title, content</w:t>
            </w:r>
          </w:p>
        </w:tc>
        <w:tc>
          <w:tcPr>
            <w:tcW w:type="dxa" w:w="2946"/>
          </w:tcPr>
          <w:p>
            <w:r>
              <w:t>Crée un document Word (.docx)</w:t>
            </w:r>
          </w:p>
        </w:tc>
      </w:tr>
      <w:tr>
        <w:tc>
          <w:tcPr>
            <w:tcW w:type="dxa" w:w="2946"/>
          </w:tcPr>
          <w:p>
            <w:r>
              <w:rPr>
                <w:b/>
                <w:color w:val="C8A96E"/>
              </w:rPr>
              <w:t>create_txt</w:t>
            </w:r>
          </w:p>
        </w:tc>
        <w:tc>
          <w:tcPr>
            <w:tcW w:type="dxa" w:w="2946"/>
          </w:tcPr>
          <w:p>
            <w:r>
              <w:rPr>
                <w:color w:val="555555"/>
                <w:sz w:val="18"/>
              </w:rPr>
              <w:t>filename, content</w:t>
            </w:r>
          </w:p>
        </w:tc>
        <w:tc>
          <w:tcPr>
            <w:tcW w:type="dxa" w:w="2946"/>
          </w:tcPr>
          <w:p>
            <w:r>
              <w:t>Crée un fichier texte (.txt)</w:t>
            </w:r>
          </w:p>
        </w:tc>
      </w:tr>
      <w:tr>
        <w:tc>
          <w:tcPr>
            <w:tcW w:type="dxa" w:w="2946"/>
          </w:tcPr>
          <w:p>
            <w:r>
              <w:rPr>
                <w:b/>
                <w:color w:val="C8A96E"/>
              </w:rPr>
              <w:t>create_pdf</w:t>
            </w:r>
          </w:p>
        </w:tc>
        <w:tc>
          <w:tcPr>
            <w:tcW w:type="dxa" w:w="2946"/>
          </w:tcPr>
          <w:p>
            <w:r>
              <w:rPr>
                <w:color w:val="555555"/>
                <w:sz w:val="18"/>
              </w:rPr>
              <w:t>filename, title, content</w:t>
            </w:r>
          </w:p>
        </w:tc>
        <w:tc>
          <w:tcPr>
            <w:tcW w:type="dxa" w:w="2946"/>
          </w:tcPr>
          <w:p>
            <w:r>
              <w:t>Crée un document PDF</w:t>
            </w:r>
          </w:p>
        </w:tc>
      </w:tr>
      <w:tr>
        <w:tc>
          <w:tcPr>
            <w:tcW w:type="dxa" w:w="2946"/>
          </w:tcPr>
          <w:p>
            <w:r>
              <w:rPr>
                <w:b/>
                <w:color w:val="C8A96E"/>
              </w:rPr>
              <w:t>read_document</w:t>
            </w:r>
          </w:p>
        </w:tc>
        <w:tc>
          <w:tcPr>
            <w:tcW w:type="dxa" w:w="2946"/>
          </w:tcPr>
          <w:p>
            <w:r>
              <w:rPr>
                <w:color w:val="555555"/>
                <w:sz w:val="18"/>
              </w:rPr>
              <w:t>path</w:t>
            </w:r>
          </w:p>
        </w:tc>
        <w:tc>
          <w:tcPr>
            <w:tcW w:type="dxa" w:w="2946"/>
          </w:tcPr>
          <w:p>
            <w:r>
              <w:t>Lit un fichier Word, PDF ou TXT</w:t>
            </w:r>
          </w:p>
        </w:tc>
      </w:tr>
    </w:tbl>
    <w:p/>
    <w:p>
      <w:pPr>
        <w:spacing w:before="280" w:after="80"/>
      </w:pPr>
      <w:r>
        <w:rPr>
          <w:b/>
          <w:color w:val="C8A96E"/>
          <w:sz w:val="28"/>
        </w:rPr>
        <w:t>Recherche web (2 outils)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web_search</w:t>
            </w:r>
          </w:p>
        </w:tc>
        <w:tc>
          <w:tcPr>
            <w:tcW w:type="dxa" w:w="2946"/>
          </w:tcPr>
          <w:p>
            <w:r>
              <w:rPr>
                <w:color w:val="555555"/>
                <w:sz w:val="18"/>
              </w:rPr>
              <w:t>query, num_results</w:t>
            </w:r>
          </w:p>
        </w:tc>
        <w:tc>
          <w:tcPr>
            <w:tcW w:type="dxa" w:w="2946"/>
          </w:tcPr>
          <w:p>
            <w:r>
              <w:t>Recherche DuckDuckGo — retourne les résultats</w:t>
            </w:r>
          </w:p>
        </w:tc>
      </w:tr>
      <w:tr>
        <w:tc>
          <w:tcPr>
            <w:tcW w:type="dxa" w:w="2946"/>
          </w:tcPr>
          <w:p>
            <w:r>
              <w:rPr>
                <w:b/>
                <w:color w:val="C8A96E"/>
              </w:rPr>
              <w:t>read_webpage</w:t>
            </w:r>
          </w:p>
        </w:tc>
        <w:tc>
          <w:tcPr>
            <w:tcW w:type="dxa" w:w="2946"/>
          </w:tcPr>
          <w:p>
            <w:r>
              <w:rPr>
                <w:color w:val="555555"/>
                <w:sz w:val="18"/>
              </w:rPr>
              <w:t>url</w:t>
            </w:r>
          </w:p>
        </w:tc>
        <w:tc>
          <w:tcPr>
            <w:tcW w:type="dxa" w:w="2946"/>
          </w:tcPr>
          <w:p>
            <w:r>
              <w:t>Extrait le texte d'une page web depuis son URL</w:t>
            </w:r>
          </w:p>
        </w:tc>
      </w:tr>
    </w:tbl>
    <w:p/>
    <w:p>
      <w:pPr>
        <w:spacing w:before="280" w:after="80"/>
      </w:pPr>
      <w:r>
        <w:rPr>
          <w:b/>
          <w:color w:val="C8A96E"/>
          <w:sz w:val="28"/>
        </w:rPr>
        <w:t>Système Windows (3 outils)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get_system_info</w:t>
            </w:r>
          </w:p>
        </w:tc>
        <w:tc>
          <w:tcPr>
            <w:tcW w:type="dxa" w:w="2946"/>
          </w:tcPr>
          <w:p>
            <w:r>
              <w:rPr>
                <w:color w:val="555555"/>
                <w:sz w:val="18"/>
              </w:rPr>
              <w:t>—</w:t>
            </w:r>
          </w:p>
        </w:tc>
        <w:tc>
          <w:tcPr>
            <w:tcW w:type="dxa" w:w="2946"/>
          </w:tcPr>
          <w:p>
            <w:r>
              <w:t>RAM, CPU, disque, version Windows</w:t>
            </w:r>
          </w:p>
        </w:tc>
      </w:tr>
      <w:tr>
        <w:tc>
          <w:tcPr>
            <w:tcW w:type="dxa" w:w="2946"/>
          </w:tcPr>
          <w:p>
            <w:r>
              <w:rPr>
                <w:b/>
                <w:color w:val="C8A96E"/>
              </w:rPr>
              <w:t>open_file</w:t>
            </w:r>
          </w:p>
        </w:tc>
        <w:tc>
          <w:tcPr>
            <w:tcW w:type="dxa" w:w="2946"/>
          </w:tcPr>
          <w:p>
            <w:r>
              <w:rPr>
                <w:color w:val="555555"/>
                <w:sz w:val="18"/>
              </w:rPr>
              <w:t>path</w:t>
            </w:r>
          </w:p>
        </w:tc>
        <w:tc>
          <w:tcPr>
            <w:tcW w:type="dxa" w:w="2946"/>
          </w:tcPr>
          <w:p>
            <w:r>
              <w:t>Ouvre un fichier ou dossier avec le programme par défaut</w:t>
            </w:r>
          </w:p>
        </w:tc>
      </w:tr>
      <w:tr>
        <w:tc>
          <w:tcPr>
            <w:tcW w:type="dxa" w:w="2946"/>
          </w:tcPr>
          <w:p>
            <w:r>
              <w:rPr>
                <w:b/>
                <w:color w:val="C8A96E"/>
              </w:rPr>
              <w:t>run_command</w:t>
            </w:r>
          </w:p>
        </w:tc>
        <w:tc>
          <w:tcPr>
            <w:tcW w:type="dxa" w:w="2946"/>
          </w:tcPr>
          <w:p>
            <w:r>
              <w:rPr>
                <w:color w:val="555555"/>
                <w:sz w:val="18"/>
              </w:rPr>
              <w:t>command</w:t>
            </w:r>
          </w:p>
        </w:tc>
        <w:tc>
          <w:tcPr>
            <w:tcW w:type="dxa" w:w="2946"/>
          </w:tcPr>
          <w:p>
            <w:r>
              <w:t>Exécute une commande PowerShell (commandes dangereuses bloquées)</w:t>
            </w:r>
          </w:p>
        </w:tc>
      </w:tr>
    </w:tbl>
    <w:p/>
    <w:p>
      <w:pPr>
        <w:spacing w:before="280" w:after="80"/>
      </w:pPr>
      <w:r>
        <w:rPr>
          <w:b/>
          <w:color w:val="C8A96E"/>
          <w:sz w:val="28"/>
        </w:rPr>
        <w:t>Mémoire persistante (3 outils)</w:t>
      </w:r>
    </w:p>
    <w:p>
      <w:pPr>
        <w:spacing w:after="80"/>
      </w:pPr>
      <w:r>
        <w:rPr>
          <w:b w:val="0"/>
          <w:i w:val="0"/>
          <w:sz w:val="22"/>
        </w:rPr>
        <w:t>La mémoire utilise une base SQLite locale (amah_memory.db). Elle fonctionne sur deux niveaux : l'historique automatique des conversations (rechargé à chaque session) et la mémoire explicite que l'utilisateur demande de retenir.</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save_memory</w:t>
            </w:r>
          </w:p>
        </w:tc>
        <w:tc>
          <w:tcPr>
            <w:tcW w:type="dxa" w:w="2946"/>
          </w:tcPr>
          <w:p>
            <w:r>
              <w:rPr>
                <w:color w:val="555555"/>
                <w:sz w:val="18"/>
              </w:rPr>
              <w:t>content, category</w:t>
            </w:r>
          </w:p>
        </w:tc>
        <w:tc>
          <w:tcPr>
            <w:tcW w:type="dxa" w:w="2946"/>
          </w:tcPr>
          <w:p>
            <w:r>
              <w:t>Mémorise une information (catégories : préférence, tâche, info, projet)</w:t>
            </w:r>
          </w:p>
        </w:tc>
      </w:tr>
      <w:tr>
        <w:tc>
          <w:tcPr>
            <w:tcW w:type="dxa" w:w="2946"/>
          </w:tcPr>
          <w:p>
            <w:r>
              <w:rPr>
                <w:b/>
                <w:color w:val="C8A96E"/>
              </w:rPr>
              <w:t>get_memories</w:t>
            </w:r>
          </w:p>
        </w:tc>
        <w:tc>
          <w:tcPr>
            <w:tcW w:type="dxa" w:w="2946"/>
          </w:tcPr>
          <w:p>
            <w:r>
              <w:rPr>
                <w:color w:val="555555"/>
                <w:sz w:val="18"/>
              </w:rPr>
              <w:t>category</w:t>
            </w:r>
          </w:p>
        </w:tc>
        <w:tc>
          <w:tcPr>
            <w:tcW w:type="dxa" w:w="2946"/>
          </w:tcPr>
          <w:p>
            <w:r>
              <w:t>Rappelle les informations mémorisées</w:t>
            </w:r>
          </w:p>
        </w:tc>
      </w:tr>
      <w:tr>
        <w:tc>
          <w:tcPr>
            <w:tcW w:type="dxa" w:w="2946"/>
          </w:tcPr>
          <w:p>
            <w:r>
              <w:rPr>
                <w:b/>
                <w:color w:val="C8A96E"/>
              </w:rPr>
              <w:t>delete_memory</w:t>
            </w:r>
          </w:p>
        </w:tc>
        <w:tc>
          <w:tcPr>
            <w:tcW w:type="dxa" w:w="2946"/>
          </w:tcPr>
          <w:p>
            <w:r>
              <w:rPr>
                <w:color w:val="555555"/>
                <w:sz w:val="18"/>
              </w:rPr>
              <w:t>memory_id</w:t>
            </w:r>
          </w:p>
        </w:tc>
        <w:tc>
          <w:tcPr>
            <w:tcW w:type="dxa" w:w="2946"/>
          </w:tcPr>
          <w:p>
            <w:r>
              <w:t>Supprime une mémoire par son identifiant</w:t>
            </w:r>
          </w:p>
        </w:tc>
      </w:tr>
    </w:tbl>
    <w:p/>
    <w:p>
      <w:pPr>
        <w:spacing w:before="280" w:after="80"/>
      </w:pPr>
      <w:r>
        <w:rPr>
          <w:b/>
          <w:color w:val="C8A96E"/>
          <w:sz w:val="28"/>
        </w:rPr>
        <w:t>Email Gmail (3 outils)</w:t>
      </w:r>
    </w:p>
    <w:p>
      <w:pPr>
        <w:spacing w:after="80"/>
      </w:pPr>
      <w:r>
        <w:rPr>
          <w:b w:val="0"/>
          <w:i w:val="0"/>
          <w:sz w:val="22"/>
        </w:rPr>
        <w:t>L'email fonctionne via SMTP/IMAP avec un mot de passe d'application Google. Aucun Google Cloud ni OAuth2 requis. L'adresse officielle est contact.amah.officiel@gmail.com.</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read_emails</w:t>
            </w:r>
          </w:p>
        </w:tc>
        <w:tc>
          <w:tcPr>
            <w:tcW w:type="dxa" w:w="2946"/>
          </w:tcPr>
          <w:p>
            <w:r>
              <w:rPr>
                <w:color w:val="555555"/>
                <w:sz w:val="18"/>
              </w:rPr>
              <w:t>n</w:t>
            </w:r>
          </w:p>
        </w:tc>
        <w:tc>
          <w:tcPr>
            <w:tcW w:type="dxa" w:w="2946"/>
          </w:tcPr>
          <w:p>
            <w:r>
              <w:t>Lit les N derniers emails de la boîte Gmail</w:t>
            </w:r>
          </w:p>
        </w:tc>
      </w:tr>
      <w:tr>
        <w:tc>
          <w:tcPr>
            <w:tcW w:type="dxa" w:w="2946"/>
          </w:tcPr>
          <w:p>
            <w:r>
              <w:rPr>
                <w:b/>
                <w:color w:val="C8A96E"/>
              </w:rPr>
              <w:t>send_email</w:t>
            </w:r>
          </w:p>
        </w:tc>
        <w:tc>
          <w:tcPr>
            <w:tcW w:type="dxa" w:w="2946"/>
          </w:tcPr>
          <w:p>
            <w:r>
              <w:rPr>
                <w:color w:val="555555"/>
                <w:sz w:val="18"/>
              </w:rPr>
              <w:t>to, subject, body</w:t>
            </w:r>
          </w:p>
        </w:tc>
        <w:tc>
          <w:tcPr>
            <w:tcW w:type="dxa" w:w="2946"/>
          </w:tcPr>
          <w:p>
            <w:r>
              <w:t>Envoie un email depuis le compte Gmail configuré</w:t>
            </w:r>
          </w:p>
        </w:tc>
      </w:tr>
      <w:tr>
        <w:tc>
          <w:tcPr>
            <w:tcW w:type="dxa" w:w="2946"/>
          </w:tcPr>
          <w:p>
            <w:r>
              <w:rPr>
                <w:b/>
                <w:color w:val="C8A96E"/>
              </w:rPr>
              <w:t>search_emails</w:t>
            </w:r>
          </w:p>
        </w:tc>
        <w:tc>
          <w:tcPr>
            <w:tcW w:type="dxa" w:w="2946"/>
          </w:tcPr>
          <w:p>
            <w:r>
              <w:rPr>
                <w:color w:val="555555"/>
                <w:sz w:val="18"/>
              </w:rPr>
              <w:t>query</w:t>
            </w:r>
          </w:p>
        </w:tc>
        <w:tc>
          <w:tcPr>
            <w:tcW w:type="dxa" w:w="2946"/>
          </w:tcPr>
          <w:p>
            <w:r>
              <w:t>Cherche des emails (syntaxe Gmail : from:, subject:, is:unread...)</w:t>
            </w:r>
          </w:p>
        </w:tc>
      </w:tr>
    </w:tbl>
    <w:p/>
    <w:p>
      <w:pPr>
        <w:spacing w:before="280" w:after="80"/>
      </w:pPr>
      <w:r>
        <w:rPr>
          <w:b/>
          <w:color w:val="C8A96E"/>
          <w:sz w:val="28"/>
        </w:rPr>
        <w:t>Navigation web Playwright (5 outils)</w:t>
      </w:r>
    </w:p>
    <w:p>
      <w:pPr>
        <w:spacing w:after="80"/>
      </w:pPr>
      <w:r>
        <w:rPr>
          <w:b w:val="0"/>
          <w:i w:val="0"/>
          <w:sz w:val="22"/>
        </w:rPr>
        <w:t>Chrome s'ouvre de façon visible (headless=False) — l'utilisateur voit ce que fait l'agent en temps réel. Le navigateur reste ouvert entre les actions.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open_browser</w:t>
            </w:r>
          </w:p>
        </w:tc>
        <w:tc>
          <w:tcPr>
            <w:tcW w:type="dxa" w:w="2946"/>
          </w:tcPr>
          <w:p>
            <w:r>
              <w:rPr>
                <w:color w:val="555555"/>
                <w:sz w:val="18"/>
              </w:rPr>
              <w:t>url</w:t>
            </w:r>
          </w:p>
        </w:tc>
        <w:tc>
          <w:tcPr>
            <w:tcW w:type="dxa" w:w="2946"/>
          </w:tcPr>
          <w:p>
            <w:r>
              <w:t>Ouvre une page web dans Chrome</w:t>
            </w:r>
          </w:p>
        </w:tc>
      </w:tr>
      <w:tr>
        <w:tc>
          <w:tcPr>
            <w:tcW w:type="dxa" w:w="2946"/>
          </w:tcPr>
          <w:p>
            <w:r>
              <w:rPr>
                <w:b/>
                <w:color w:val="C8A96E"/>
              </w:rPr>
              <w:t>click_element</w:t>
            </w:r>
          </w:p>
        </w:tc>
        <w:tc>
          <w:tcPr>
            <w:tcW w:type="dxa" w:w="2946"/>
          </w:tcPr>
          <w:p>
            <w:r>
              <w:rPr>
                <w:color w:val="555555"/>
                <w:sz w:val="18"/>
              </w:rPr>
              <w:t>selector</w:t>
            </w:r>
          </w:p>
        </w:tc>
        <w:tc>
          <w:tcPr>
            <w:tcW w:type="dxa" w:w="2946"/>
          </w:tcPr>
          <w:p>
            <w:r>
              <w:t>Clique sur un élément (CSS selector ou texte)</w:t>
            </w:r>
          </w:p>
        </w:tc>
      </w:tr>
      <w:tr>
        <w:tc>
          <w:tcPr>
            <w:tcW w:type="dxa" w:w="2946"/>
          </w:tcPr>
          <w:p>
            <w:r>
              <w:rPr>
                <w:b/>
                <w:color w:val="C8A96E"/>
              </w:rPr>
              <w:t>fill_form</w:t>
            </w:r>
          </w:p>
        </w:tc>
        <w:tc>
          <w:tcPr>
            <w:tcW w:type="dxa" w:w="2946"/>
          </w:tcPr>
          <w:p>
            <w:r>
              <w:rPr>
                <w:color w:val="555555"/>
                <w:sz w:val="18"/>
              </w:rPr>
              <w:t>selector, value</w:t>
            </w:r>
          </w:p>
        </w:tc>
        <w:tc>
          <w:tcPr>
            <w:tcW w:type="dxa" w:w="2946"/>
          </w:tcPr>
          <w:p>
            <w:r>
              <w:t>Remplit un champ de formulaire</w:t>
            </w:r>
          </w:p>
        </w:tc>
      </w:tr>
      <w:tr>
        <w:tc>
          <w:tcPr>
            <w:tcW w:type="dxa" w:w="2946"/>
          </w:tcPr>
          <w:p>
            <w:r>
              <w:rPr>
                <w:b/>
                <w:color w:val="C8A96E"/>
              </w:rPr>
              <w:t>take_screenshot</w:t>
            </w:r>
          </w:p>
        </w:tc>
        <w:tc>
          <w:tcPr>
            <w:tcW w:type="dxa" w:w="2946"/>
          </w:tcPr>
          <w:p>
            <w:r>
              <w:rPr>
                <w:color w:val="555555"/>
                <w:sz w:val="18"/>
              </w:rPr>
              <w:t>path</w:t>
            </w:r>
          </w:p>
        </w:tc>
        <w:tc>
          <w:tcPr>
            <w:tcW w:type="dxa" w:w="2946"/>
          </w:tcPr>
          <w:p>
            <w:r>
              <w:t>Capture une image de l'écran du navigateur</w:t>
            </w:r>
          </w:p>
        </w:tc>
      </w:tr>
      <w:tr>
        <w:tc>
          <w:tcPr>
            <w:tcW w:type="dxa" w:w="2946"/>
          </w:tcPr>
          <w:p>
            <w:r>
              <w:rPr>
                <w:b/>
                <w:color w:val="C8A96E"/>
              </w:rPr>
              <w:t>get_page_text</w:t>
            </w:r>
          </w:p>
        </w:tc>
        <w:tc>
          <w:tcPr>
            <w:tcW w:type="dxa" w:w="2946"/>
          </w:tcPr>
          <w:p>
            <w:r>
              <w:rPr>
                <w:color w:val="555555"/>
                <w:sz w:val="18"/>
              </w:rPr>
              <w:t>—</w:t>
            </w:r>
          </w:p>
        </w:tc>
        <w:tc>
          <w:tcPr>
            <w:tcW w:type="dxa" w:w="2946"/>
          </w:tcPr>
          <w:p>
            <w:r>
              <w:t>Lit et retourne le contenu texte de la page ouverte</w:t>
            </w:r>
          </w:p>
        </w:tc>
      </w:tr>
    </w:tbl>
    <w:p/>
    <w:p>
      <w:pPr>
        <w:spacing w:before="360" w:after="120"/>
      </w:pPr>
      <w:r>
        <w:rPr>
          <w:b/>
          <w:color w:val="C8A96E"/>
          <w:sz w:val="40"/>
        </w:rPr>
        <w:t>4. Système de mémoire</w:t>
      </w:r>
    </w:p>
    <w:p>
      <w:pPr>
        <w:spacing w:after="80"/>
      </w:pPr>
      <w:r>
        <w:rPr>
          <w:b w:val="0"/>
          <w:i w:val="0"/>
          <w:sz w:val="22"/>
        </w:rPr>
        <w:t>Amah Agent dispose d'une mémoire persistante SQLite qui survit entre les sessions. Elle fonctionne sur deux niveaux complémentaires :</w:t>
      </w:r>
    </w:p>
    <w:p>
      <w:pPr>
        <w:spacing w:before="280" w:after="80"/>
      </w:pPr>
      <w:r>
        <w:rPr>
          <w:b/>
          <w:color w:val="C8A96E"/>
          <w:sz w:val="28"/>
        </w:rPr>
        <w:t>Niveau 1 — Historique automatique</w:t>
      </w:r>
    </w:p>
    <w:p>
      <w:pPr>
        <w:spacing w:after="80"/>
      </w:pPr>
      <w:r>
        <w:rPr>
          <w:b w:val="0"/>
          <w:i w:val="0"/>
          <w:sz w:val="22"/>
        </w:rPr>
        <w:t>Chaque échange (message utilisateur + réponse d'Amah) est automatiquement sauvegardé dans la table 'conversations'. Au prochain démarrage, les 20 derniers messages sont rechargés dans le contexte — Amah reprend la conversation là où elle s'est arrêtée, sans que l'utilisateur ait à répéter.</w:t>
      </w:r>
    </w:p>
    <w:p>
      <w:pPr>
        <w:spacing w:before="280" w:after="80"/>
      </w:pPr>
      <w:r>
        <w:rPr>
          <w:b/>
          <w:color w:val="C8A96E"/>
          <w:sz w:val="28"/>
        </w:rPr>
        <w:t>Niveau 2 — Mémoire long terme explicite</w:t>
      </w:r>
    </w:p>
    <w:p>
      <w:pPr>
        <w:spacing w:after="80"/>
      </w:pPr>
      <w:r>
        <w:rPr>
          <w:b w:val="0"/>
          <w:i w:val="0"/>
          <w:sz w:val="22"/>
        </w:rPr>
        <w:t>L'utilisateur peut demander à Amah de mémoriser des informations importantes : préférences, habitudes, informations de contact, tâches récurrentes. Ces informations sont stockées dans la table 'memories' avec une catégorie et sont accessibles à tout moment via get_memories.</w:t>
      </w:r>
    </w:p>
    <w:p>
      <w:pPr>
        <w:spacing w:before="360" w:after="120"/>
      </w:pPr>
      <w:r>
        <w:rPr>
          <w:b/>
          <w:color w:val="C8A96E"/>
          <w:sz w:val="40"/>
        </w:rPr>
        <w:t>5. Interface graphique</w:t>
      </w:r>
    </w:p>
    <w:p>
      <w:pPr>
        <w:spacing w:after="80"/>
      </w:pPr>
      <w:r>
        <w:rPr>
          <w:b w:val="0"/>
          <w:i w:val="0"/>
          <w:sz w:val="22"/>
        </w:rPr>
        <w:t>L'interface graphique (gui.py) est construite avec tkinter, la bibliothèque graphique native de Python. Elle utilise un thème personnalisé or/sombre cohérent avec l'identité visuelle d'Amah.</w:t>
      </w:r>
    </w:p>
    <w:p>
      <w:pPr>
        <w:spacing w:before="280" w:after="80"/>
      </w:pPr>
      <w:r>
        <w:rPr>
          <w:b/>
          <w:color w:val="C8A96E"/>
          <w:sz w:val="28"/>
        </w:rPr>
        <w:t>Fonctionnalités de l'interface</w:t>
      </w:r>
    </w:p>
    <w:p>
      <w:pPr>
        <w:pStyle w:val="ListBullet"/>
        <w:spacing w:after="40"/>
        <w:ind w:left="432"/>
      </w:pPr>
      <w:r>
        <w:rPr>
          <w:sz w:val="22"/>
        </w:rPr>
        <w:t>Écran de configuration automatique au premier lancement (crée le .env)</w:t>
      </w:r>
    </w:p>
    <w:p>
      <w:pPr>
        <w:pStyle w:val="ListBullet"/>
        <w:spacing w:after="40"/>
        <w:ind w:left="432"/>
      </w:pPr>
      <w:r>
        <w:rPr>
          <w:sz w:val="22"/>
        </w:rPr>
        <w:t>Zone de chat avec historique des échanges coloré (or pour Amah, blanc pour l'utilisateur)</w:t>
      </w:r>
    </w:p>
    <w:p>
      <w:pPr>
        <w:pStyle w:val="ListBullet"/>
        <w:spacing w:after="40"/>
        <w:ind w:left="432"/>
      </w:pPr>
      <w:r>
        <w:rPr>
          <w:sz w:val="22"/>
        </w:rPr>
        <w:t>Indicateur 'réfléchit...' pendant les appels à l'IA</w:t>
      </w:r>
    </w:p>
    <w:p>
      <w:pPr>
        <w:pStyle w:val="ListBullet"/>
        <w:spacing w:after="40"/>
        <w:ind w:left="432"/>
      </w:pPr>
      <w:r>
        <w:rPr>
          <w:sz w:val="22"/>
        </w:rPr>
        <w:t>Appels API en thread séparé — l'interface ne se bloque jamais</w:t>
      </w:r>
    </w:p>
    <w:p>
      <w:pPr>
        <w:pStyle w:val="ListBullet"/>
        <w:spacing w:after="40"/>
        <w:ind w:left="432"/>
      </w:pPr>
      <w:r>
        <w:rPr>
          <w:sz w:val="22"/>
        </w:rPr>
        <w:t>Commandes spéciales : 'outils', 'reset'</w:t>
      </w:r>
    </w:p>
    <w:p>
      <w:pPr>
        <w:pStyle w:val="ListBullet"/>
        <w:spacing w:after="40"/>
        <w:ind w:left="432"/>
      </w:pPr>
      <w:r>
        <w:rPr>
          <w:sz w:val="22"/>
        </w:rPr>
        <w:t>Chargement automatique des 20 derniers messages au démarrage</w:t>
      </w:r>
    </w:p>
    <w:p>
      <w:pPr>
        <w:spacing w:before="280" w:after="80"/>
      </w:pPr>
      <w:r>
        <w:rPr>
          <w:b/>
          <w:color w:val="C8A96E"/>
          <w:sz w:val="28"/>
        </w:rPr>
        <w:t>Écran de configuration (premier lancement)</w:t>
      </w:r>
    </w:p>
    <w:p>
      <w:pPr>
        <w:spacing w:after="80"/>
      </w:pPr>
      <w:r>
        <w:rPr>
          <w:b w:val="0"/>
          <w:i w:val="0"/>
          <w:sz w:val="22"/>
        </w:rPr>
        <w:t>La première fois que le client lance Amah Agent.exe, une fenêtre de configuration s'affiche automatiquement. Il doit renseigner sa clé API Groq (obligatoire) et optionnellement ses identifiants Gmail. Un fichier .env est créé automatiquement — le client ne touche jamais au code ou aux fichiers de configuration manuellement.</w:t>
      </w:r>
    </w:p>
    <w:p>
      <w:pPr>
        <w:spacing w:before="360" w:after="120"/>
      </w:pPr>
      <w:r>
        <w:rPr>
          <w:b/>
          <w:color w:val="C8A96E"/>
          <w:sz w:val="40"/>
        </w:rPr>
        <w:t>6. Distribution et packaging</w:t>
      </w:r>
    </w:p>
    <w:p>
      <w:pPr>
        <w:spacing w:after="80"/>
      </w:pPr>
      <w:r>
        <w:rPr>
          <w:b w:val="0"/>
          <w:i w:val="0"/>
          <w:sz w:val="22"/>
        </w:rPr>
        <w:t>Amah Agent est distribué sous forme d'un fichier exécutable Windows (.exe) généré par PyInstaller. Le client n'a pas besoin d'installer Python ou aucune autre dépendance.</w:t>
      </w:r>
    </w:p>
    <w:p>
      <w:pPr>
        <w:spacing w:before="280" w:after="80"/>
      </w:pPr>
      <w:r>
        <w:rPr>
          <w:b/>
          <w:color w:val="C8A96E"/>
          <w:sz w:val="28"/>
        </w:rPr>
        <w:t>Contenu du livrable client</w:t>
      </w:r>
    </w:p>
    <w:p>
      <w:pPr>
        <w:pStyle w:val="ListBullet"/>
        <w:spacing w:after="40"/>
        <w:ind w:left="432"/>
      </w:pPr>
      <w:r>
        <w:rPr>
          <w:sz w:val="22"/>
        </w:rPr>
        <w:t>Amah Agent.exe (80 Mo) — l'application complète, standalone</w:t>
      </w:r>
    </w:p>
    <w:p>
      <w:pPr>
        <w:pStyle w:val="ListBullet"/>
        <w:spacing w:after="40"/>
        <w:ind w:left="432"/>
      </w:pPr>
      <w:r>
        <w:rPr>
          <w:sz w:val="22"/>
        </w:rPr>
        <w:t>installer_navigateur.bat — installe Chrome pour la navigation web (une seule fois)</w:t>
      </w:r>
    </w:p>
    <w:p>
      <w:pPr>
        <w:pStyle w:val="ListBullet"/>
        <w:spacing w:after="40"/>
        <w:ind w:left="432"/>
      </w:pPr>
      <w:r>
        <w:rPr>
          <w:sz w:val="22"/>
        </w:rPr>
        <w:t>GUIDE_INSTALLATION.md — guide complet d'installation étape par étape</w:t>
      </w:r>
    </w:p>
    <w:p>
      <w:pPr>
        <w:pStyle w:val="ListBullet"/>
        <w:spacing w:after="40"/>
        <w:ind w:left="432"/>
      </w:pPr>
      <w:r>
        <w:rPr>
          <w:sz w:val="22"/>
        </w:rPr>
        <w:t>.env — fichier de configuration avec la clé Groq et les identifiants Gmail</w:t>
      </w:r>
    </w:p>
    <w:p>
      <w:pPr>
        <w:spacing w:before="280" w:after="80"/>
      </w:pPr>
      <w:r>
        <w:rPr>
          <w:b/>
          <w:color w:val="C8A96E"/>
          <w:sz w:val="28"/>
        </w:rPr>
        <w:t>Processus de build</w:t>
      </w:r>
    </w:p>
    <w:p>
      <w:pPr>
        <w:spacing w:after="80"/>
      </w:pPr>
      <w:r>
        <w:rPr>
          <w:b w:val="0"/>
          <w:i w:val="0"/>
          <w:sz w:val="22"/>
        </w:rPr>
        <w:t>Pour générer un nouveau .exe après modification du code, il suffit de double-cliquer sur build.bat. Le script : nettoie les anciens fichiers, recompile avec PyInstaller, et copie automatiquement les fichiers de distribution dans le dossier dist/.</w:t>
      </w:r>
    </w:p>
    <w:p>
      <w:pPr>
        <w:spacing w:before="280" w:after="80"/>
      </w:pPr>
      <w:r>
        <w:rPr>
          <w:b/>
          <w:color w:val="C8A96E"/>
          <w:sz w:val="28"/>
        </w:rPr>
        <w:t>Sécurité</w:t>
      </w:r>
    </w:p>
    <w:p>
      <w:pPr>
        <w:pStyle w:val="ListBullet"/>
        <w:spacing w:after="40"/>
        <w:ind w:left="432"/>
      </w:pPr>
      <w:r>
        <w:rPr>
          <w:sz w:val="22"/>
        </w:rPr>
        <w:t>La clé API Groq est stockée dans .env — jamais dans le code ni dans le .exe</w:t>
      </w:r>
    </w:p>
    <w:p>
      <w:pPr>
        <w:pStyle w:val="ListBullet"/>
        <w:spacing w:after="40"/>
        <w:ind w:left="432"/>
      </w:pPr>
      <w:r>
        <w:rPr>
          <w:sz w:val="22"/>
        </w:rPr>
        <w:t>Le mot de passe Gmail est stocké dans .env — jamais dans le code</w:t>
      </w:r>
    </w:p>
    <w:p>
      <w:pPr>
        <w:pStyle w:val="ListBullet"/>
        <w:spacing w:after="40"/>
        <w:ind w:left="432"/>
      </w:pPr>
      <w:r>
        <w:rPr>
          <w:sz w:val="22"/>
        </w:rPr>
        <w:t>Les commandes PowerShell dangereuses sont bloquées (rm -rf, format, shutdown...)</w:t>
      </w:r>
    </w:p>
    <w:p>
      <w:pPr>
        <w:pStyle w:val="ListBullet"/>
        <w:spacing w:after="40"/>
        <w:ind w:left="432"/>
      </w:pPr>
      <w:r>
        <w:rPr>
          <w:sz w:val="22"/>
        </w:rPr>
        <w:t>Le .env.example ne contient jamais de vraies credentials</w:t>
      </w:r>
    </w:p>
    <w:p>
      <w:pPr>
        <w:pStyle w:val="ListBullet"/>
        <w:spacing w:after="40"/>
        <w:ind w:left="432"/>
      </w:pPr>
      <w:r>
        <w:rPr>
          <w:sz w:val="22"/>
        </w:rPr>
        <w:t>Aucune donnée n'est envoyée vers des serveurs tiers sauf Groq pour l'IA</w:t>
      </w:r>
    </w:p>
    <w:p>
      <w:pPr>
        <w:spacing w:before="360" w:after="120"/>
      </w:pPr>
      <w:r>
        <w:rPr>
          <w:b/>
          <w:color w:val="C8A96E"/>
          <w:sz w:val="40"/>
        </w:rPr>
        <w:t>7. Dépendances Python</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1A17"/>
          </w:tcPr>
          <w:p>
            <w:r>
              <w:rPr>
                <w:b/>
                <w:color w:val="FFFFFF"/>
              </w:rPr>
              <w:t>Outil</w:t>
            </w:r>
          </w:p>
        </w:tc>
        <w:tc>
          <w:tcPr>
            <w:tcW w:type="dxa" w:w="2946"/>
            <w:shd w:val="clear" w:color="auto" w:fill="1A1A17"/>
          </w:tcPr>
          <w:p>
            <w:r>
              <w:rPr>
                <w:b/>
                <w:color w:val="FFFFFF"/>
              </w:rPr>
              <w:t>Paramètres</w:t>
            </w:r>
          </w:p>
        </w:tc>
        <w:tc>
          <w:tcPr>
            <w:tcW w:type="dxa" w:w="2946"/>
            <w:shd w:val="clear" w:color="auto" w:fill="1A1A17"/>
          </w:tcPr>
          <w:p>
            <w:r>
              <w:rPr>
                <w:b/>
                <w:color w:val="FFFFFF"/>
              </w:rPr>
              <w:t>Description</w:t>
            </w:r>
          </w:p>
        </w:tc>
      </w:tr>
      <w:tr>
        <w:tc>
          <w:tcPr>
            <w:tcW w:type="dxa" w:w="2946"/>
          </w:tcPr>
          <w:p>
            <w:r>
              <w:rPr>
                <w:b/>
                <w:color w:val="C8A96E"/>
              </w:rPr>
              <w:t>groq</w:t>
            </w:r>
          </w:p>
        </w:tc>
        <w:tc>
          <w:tcPr>
            <w:tcW w:type="dxa" w:w="2946"/>
          </w:tcPr>
          <w:p>
            <w:r>
              <w:rPr>
                <w:color w:val="555555"/>
                <w:sz w:val="18"/>
              </w:rPr>
              <w:t>pip install groq</w:t>
            </w:r>
          </w:p>
        </w:tc>
        <w:tc>
          <w:tcPr>
            <w:tcW w:type="dxa" w:w="2946"/>
          </w:tcPr>
          <w:p>
            <w:r>
              <w:t>Client API Groq — connexion au modèle IA</w:t>
            </w:r>
          </w:p>
        </w:tc>
      </w:tr>
      <w:tr>
        <w:tc>
          <w:tcPr>
            <w:tcW w:type="dxa" w:w="2946"/>
          </w:tcPr>
          <w:p>
            <w:r>
              <w:rPr>
                <w:b/>
                <w:color w:val="C8A96E"/>
              </w:rPr>
              <w:t>python-dotenv</w:t>
            </w:r>
          </w:p>
        </w:tc>
        <w:tc>
          <w:tcPr>
            <w:tcW w:type="dxa" w:w="2946"/>
          </w:tcPr>
          <w:p>
            <w:r>
              <w:rPr>
                <w:color w:val="555555"/>
                <w:sz w:val="18"/>
              </w:rPr>
              <w:t>pip install python-dotenv</w:t>
            </w:r>
          </w:p>
        </w:tc>
        <w:tc>
          <w:tcPr>
            <w:tcW w:type="dxa" w:w="2946"/>
          </w:tcPr>
          <w:p>
            <w:r>
              <w:t>Chargement des variables d'environnement (.env)</w:t>
            </w:r>
          </w:p>
        </w:tc>
      </w:tr>
      <w:tr>
        <w:tc>
          <w:tcPr>
            <w:tcW w:type="dxa" w:w="2946"/>
          </w:tcPr>
          <w:p>
            <w:r>
              <w:rPr>
                <w:b/>
                <w:color w:val="C8A96E"/>
              </w:rPr>
              <w:t>rich</w:t>
            </w:r>
          </w:p>
        </w:tc>
        <w:tc>
          <w:tcPr>
            <w:tcW w:type="dxa" w:w="2946"/>
          </w:tcPr>
          <w:p>
            <w:r>
              <w:rPr>
                <w:color w:val="555555"/>
                <w:sz w:val="18"/>
              </w:rPr>
              <w:t>pip install rich</w:t>
            </w:r>
          </w:p>
        </w:tc>
        <w:tc>
          <w:tcPr>
            <w:tcW w:type="dxa" w:w="2946"/>
          </w:tcPr>
          <w:p>
            <w:r>
              <w:t>Interface terminal colorée (agent.py)</w:t>
            </w:r>
          </w:p>
        </w:tc>
      </w:tr>
      <w:tr>
        <w:tc>
          <w:tcPr>
            <w:tcW w:type="dxa" w:w="2946"/>
          </w:tcPr>
          <w:p>
            <w:r>
              <w:rPr>
                <w:b/>
                <w:color w:val="C8A96E"/>
              </w:rPr>
              <w:t>ddgs</w:t>
            </w:r>
          </w:p>
        </w:tc>
        <w:tc>
          <w:tcPr>
            <w:tcW w:type="dxa" w:w="2946"/>
          </w:tcPr>
          <w:p>
            <w:r>
              <w:rPr>
                <w:color w:val="555555"/>
                <w:sz w:val="18"/>
              </w:rPr>
              <w:t>pip install ddgs</w:t>
            </w:r>
          </w:p>
        </w:tc>
        <w:tc>
          <w:tcPr>
            <w:tcW w:type="dxa" w:w="2946"/>
          </w:tcPr>
          <w:p>
            <w:r>
              <w:t>Recherche web DuckDuckGo</w:t>
            </w:r>
          </w:p>
        </w:tc>
      </w:tr>
      <w:tr>
        <w:tc>
          <w:tcPr>
            <w:tcW w:type="dxa" w:w="2946"/>
          </w:tcPr>
          <w:p>
            <w:r>
              <w:rPr>
                <w:b/>
                <w:color w:val="C8A96E"/>
              </w:rPr>
              <w:t>python-docx</w:t>
            </w:r>
          </w:p>
        </w:tc>
        <w:tc>
          <w:tcPr>
            <w:tcW w:type="dxa" w:w="2946"/>
          </w:tcPr>
          <w:p>
            <w:r>
              <w:rPr>
                <w:color w:val="555555"/>
                <w:sz w:val="18"/>
              </w:rPr>
              <w:t>pip install python-docx</w:t>
            </w:r>
          </w:p>
        </w:tc>
        <w:tc>
          <w:tcPr>
            <w:tcW w:type="dxa" w:w="2946"/>
          </w:tcPr>
          <w:p>
            <w:r>
              <w:t>Création de documents Word</w:t>
            </w:r>
          </w:p>
        </w:tc>
      </w:tr>
      <w:tr>
        <w:tc>
          <w:tcPr>
            <w:tcW w:type="dxa" w:w="2946"/>
          </w:tcPr>
          <w:p>
            <w:r>
              <w:rPr>
                <w:b/>
                <w:color w:val="C8A96E"/>
              </w:rPr>
              <w:t>fpdf2</w:t>
            </w:r>
          </w:p>
        </w:tc>
        <w:tc>
          <w:tcPr>
            <w:tcW w:type="dxa" w:w="2946"/>
          </w:tcPr>
          <w:p>
            <w:r>
              <w:rPr>
                <w:color w:val="555555"/>
                <w:sz w:val="18"/>
              </w:rPr>
              <w:t>pip install fpdf2</w:t>
            </w:r>
          </w:p>
        </w:tc>
        <w:tc>
          <w:tcPr>
            <w:tcW w:type="dxa" w:w="2946"/>
          </w:tcPr>
          <w:p>
            <w:r>
              <w:t>Création de documents PDF</w:t>
            </w:r>
          </w:p>
        </w:tc>
      </w:tr>
      <w:tr>
        <w:tc>
          <w:tcPr>
            <w:tcW w:type="dxa" w:w="2946"/>
          </w:tcPr>
          <w:p>
            <w:r>
              <w:rPr>
                <w:b/>
                <w:color w:val="C8A96E"/>
              </w:rPr>
              <w:t>pypdf</w:t>
            </w:r>
          </w:p>
        </w:tc>
        <w:tc>
          <w:tcPr>
            <w:tcW w:type="dxa" w:w="2946"/>
          </w:tcPr>
          <w:p>
            <w:r>
              <w:rPr>
                <w:color w:val="555555"/>
                <w:sz w:val="18"/>
              </w:rPr>
              <w:t>pip install pypdf</w:t>
            </w:r>
          </w:p>
        </w:tc>
        <w:tc>
          <w:tcPr>
            <w:tcW w:type="dxa" w:w="2946"/>
          </w:tcPr>
          <w:p>
            <w:r>
              <w:t>Lecture de documents PDF</w:t>
            </w:r>
          </w:p>
        </w:tc>
      </w:tr>
      <w:tr>
        <w:tc>
          <w:tcPr>
            <w:tcW w:type="dxa" w:w="2946"/>
          </w:tcPr>
          <w:p>
            <w:r>
              <w:rPr>
                <w:b/>
                <w:color w:val="C8A96E"/>
              </w:rPr>
              <w:t>psutil</w:t>
            </w:r>
          </w:p>
        </w:tc>
        <w:tc>
          <w:tcPr>
            <w:tcW w:type="dxa" w:w="2946"/>
          </w:tcPr>
          <w:p>
            <w:r>
              <w:rPr>
                <w:color w:val="555555"/>
                <w:sz w:val="18"/>
              </w:rPr>
              <w:t>pip install psutil</w:t>
            </w:r>
          </w:p>
        </w:tc>
        <w:tc>
          <w:tcPr>
            <w:tcW w:type="dxa" w:w="2946"/>
          </w:tcPr>
          <w:p>
            <w:r>
              <w:t>Informations système (RAM, CPU, disque)</w:t>
            </w:r>
          </w:p>
        </w:tc>
      </w:tr>
      <w:tr>
        <w:tc>
          <w:tcPr>
            <w:tcW w:type="dxa" w:w="2946"/>
          </w:tcPr>
          <w:p>
            <w:r>
              <w:rPr>
                <w:b/>
                <w:color w:val="C8A96E"/>
              </w:rPr>
              <w:t>playwright</w:t>
            </w:r>
          </w:p>
        </w:tc>
        <w:tc>
          <w:tcPr>
            <w:tcW w:type="dxa" w:w="2946"/>
          </w:tcPr>
          <w:p>
            <w:r>
              <w:rPr>
                <w:color w:val="555555"/>
                <w:sz w:val="18"/>
              </w:rPr>
              <w:t>pip install playwright</w:t>
            </w:r>
          </w:p>
        </w:tc>
        <w:tc>
          <w:tcPr>
            <w:tcW w:type="dxa" w:w="2946"/>
          </w:tcPr>
          <w:p>
            <w:r>
              <w:t>Navigation web automatique (+ playwright install chromium)</w:t>
            </w:r>
          </w:p>
        </w:tc>
      </w:tr>
      <w:tr>
        <w:tc>
          <w:tcPr>
            <w:tcW w:type="dxa" w:w="2946"/>
          </w:tcPr>
          <w:p>
            <w:r>
              <w:rPr>
                <w:b/>
                <w:color w:val="C8A96E"/>
              </w:rPr>
              <w:t>pyinstaller</w:t>
            </w:r>
          </w:p>
        </w:tc>
        <w:tc>
          <w:tcPr>
            <w:tcW w:type="dxa" w:w="2946"/>
          </w:tcPr>
          <w:p>
            <w:r>
              <w:rPr>
                <w:color w:val="555555"/>
                <w:sz w:val="18"/>
              </w:rPr>
              <w:t>pip install pyinstaller</w:t>
            </w:r>
          </w:p>
        </w:tc>
        <w:tc>
          <w:tcPr>
            <w:tcW w:type="dxa" w:w="2946"/>
          </w:tcPr>
          <w:p>
            <w:r>
              <w:t>Packaging en .exe Windows</w:t>
            </w:r>
          </w:p>
        </w:tc>
      </w:tr>
      <w:tr>
        <w:tc>
          <w:tcPr>
            <w:tcW w:type="dxa" w:w="2946"/>
          </w:tcPr>
          <w:p>
            <w:r>
              <w:rPr>
                <w:b/>
                <w:color w:val="C8A96E"/>
              </w:rPr>
              <w:t>pillow</w:t>
            </w:r>
          </w:p>
        </w:tc>
        <w:tc>
          <w:tcPr>
            <w:tcW w:type="dxa" w:w="2946"/>
          </w:tcPr>
          <w:p>
            <w:r>
              <w:rPr>
                <w:color w:val="555555"/>
                <w:sz w:val="18"/>
              </w:rPr>
              <w:t>pip install pillow</w:t>
            </w:r>
          </w:p>
        </w:tc>
        <w:tc>
          <w:tcPr>
            <w:tcW w:type="dxa" w:w="2946"/>
          </w:tcPr>
          <w:p>
            <w:r>
              <w:t>Génération de l'icône .ico</w:t>
            </w:r>
          </w:p>
        </w:tc>
      </w:tr>
    </w:tbl>
    <w:p/>
    <w:p>
      <w:pPr>
        <w:spacing w:after="80"/>
      </w:pPr>
      <w:r>
        <w:rPr>
          <w:b w:val="0"/>
          <w:i/>
          <w:color w:val="555555"/>
          <w:sz w:val="22"/>
        </w:rPr>
        <w:t>Bibliothèques natives Python utilisées (sans installation) : tkinter, sqlite3, smtplib, imaplib, email, pathlib, threading, json, os, sys.</w:t>
      </w:r>
    </w:p>
    <w:p>
      <w:pPr>
        <w:spacing w:before="360" w:after="120"/>
      </w:pPr>
      <w:r>
        <w:rPr>
          <w:b/>
          <w:color w:val="C8A96E"/>
          <w:sz w:val="40"/>
        </w:rPr>
        <w:t>8. Prochaines évolutions</w:t>
      </w:r>
    </w:p>
    <w:p>
      <w:pPr>
        <w:pStyle w:val="ListBullet"/>
        <w:spacing w:after="40"/>
        <w:ind w:left="432"/>
      </w:pPr>
      <w:r>
        <w:rPr>
          <w:sz w:val="22"/>
        </w:rPr>
        <w:t>Outil agenda Google Calendar — lire et créer des événements</w:t>
      </w:r>
    </w:p>
    <w:p>
      <w:pPr>
        <w:pStyle w:val="ListBullet"/>
        <w:spacing w:after="40"/>
        <w:ind w:left="432"/>
      </w:pPr>
      <w:r>
        <w:rPr>
          <w:sz w:val="22"/>
        </w:rPr>
        <w:t>Synthèse vocale — Amah répond à voix haute</w:t>
      </w:r>
    </w:p>
    <w:p>
      <w:pPr>
        <w:pStyle w:val="ListBullet"/>
        <w:spacing w:after="40"/>
        <w:ind w:left="432"/>
      </w:pPr>
      <w:r>
        <w:rPr>
          <w:sz w:val="22"/>
        </w:rPr>
        <w:t>Mise à jour automatique du .exe</w:t>
      </w:r>
    </w:p>
    <w:p>
      <w:pPr>
        <w:pStyle w:val="ListBullet"/>
        <w:spacing w:after="40"/>
        <w:ind w:left="432"/>
      </w:pPr>
      <w:r>
        <w:rPr>
          <w:sz w:val="22"/>
        </w:rPr>
        <w:t>Mode multi-utilisateurs avec profils séparés</w:t>
      </w:r>
    </w:p>
    <w:p>
      <w:pPr>
        <w:pStyle w:val="ListBullet"/>
        <w:spacing w:after="40"/>
        <w:ind w:left="432"/>
      </w:pPr>
      <w:r>
        <w:rPr>
          <w:sz w:val="22"/>
        </w:rPr>
        <w:t>Interface web locale (alternative à tkinter)</w:t>
      </w:r>
    </w:p>
    <w:p>
      <w:pPr>
        <w:pStyle w:val="ListBullet"/>
        <w:spacing w:after="40"/>
        <w:ind w:left="432"/>
      </w:pPr>
      <w:r>
        <w:rPr>
          <w:sz w:val="22"/>
        </w:rPr>
        <w:t>Avatar animé dans l'interface graphique</w:t>
      </w:r>
    </w:p>
    <w:p>
      <w:pPr>
        <w:spacing w:before="360" w:after="120"/>
      </w:pPr>
      <w:r>
        <w:rPr>
          <w:b/>
          <w:color w:val="C8A96E"/>
          <w:sz w:val="40"/>
        </w:rPr>
        <w:t>9. Contact et support</w:t>
      </w:r>
    </w:p>
    <w:p>
      <w:pPr>
        <w:spacing w:after="80"/>
      </w:pPr>
      <w:r>
        <w:rPr>
          <w:b w:val="0"/>
          <w:i w:val="0"/>
          <w:sz w:val="22"/>
        </w:rPr>
        <w:t>Email officiel Amah : contact.amah.officiel@gmail.com</w:t>
      </w:r>
    </w:p>
    <w:p>
      <w:pPr>
        <w:spacing w:after="80"/>
      </w:pPr>
      <w:r>
        <w:rPr>
          <w:b w:val="0"/>
          <w:i w:val="0"/>
          <w:sz w:val="22"/>
        </w:rPr>
        <w:t>Pour toute question technique ou demande de personnalisation, contactez l'équipe via l'adresse email officielle du projet.</w:t>
      </w:r>
    </w:p>
    <w:p/>
    <w:p>
      <w:pPr>
        <w:jc w:val="center"/>
      </w:pPr>
      <w:r>
        <w:rPr>
          <w:i/>
          <w:color w:val="C8A96E"/>
          <w:sz w:val="20"/>
        </w:rPr>
        <w:t>— THE AMAH — AGENT IA LOCAL — Documentation v1.0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