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3864"/>
          <w:sz w:val="96"/>
        </w:rPr>
        <w:t>DILIVRY</w:t>
      </w:r>
    </w:p>
    <w:p>
      <w:pPr>
        <w:jc w:val="center"/>
      </w:pPr>
      <w:r>
        <w:rPr>
          <w:b/>
          <w:color w:val="2196F3"/>
          <w:sz w:val="40"/>
        </w:rPr>
        <w:t>Application de Livraison Multi-Services</w:t>
      </w:r>
    </w:p>
    <w:p>
      <w:r>
        <w:br/>
      </w:r>
    </w:p>
    <w:p>
      <w:pPr>
        <w:jc w:val="center"/>
      </w:pPr>
      <w:r>
        <w:rPr>
          <w:color w:val="555555"/>
          <w:sz w:val="28"/>
        </w:rPr>
        <w:t>Conakry, République de Guinée</w:t>
      </w:r>
    </w:p>
    <w:p>
      <w:r>
        <w:br/>
        <w:br/>
      </w:r>
    </w:p>
    <w:tbl>
      <w:tblPr>
        <w:tblW w:type="auto" w:w="0"/>
        <w:jc w:val="center"/>
        <w:tblLook w:firstColumn="1" w:firstRow="1" w:lastColumn="0" w:lastRow="0" w:noHBand="0" w:noVBand="1" w:val="04A0"/>
      </w:tblPr>
      <w:tblGrid>
        <w:gridCol w:w="9072"/>
      </w:tblGrid>
      <w:tr>
        <w:tc>
          <w:tcPr>
            <w:tcW w:type="dxa" w:w="7200"/>
            <w:shd w:val="clear" w:color="auto" w:fill="1F3864"/>
          </w:tcPr>
          <w:p>
            <w:pPr>
              <w:spacing w:before="160" w:after="160"/>
              <w:jc w:val="center"/>
            </w:pPr>
            <w:r>
              <w:rPr>
                <w:b/>
                <w:color w:val="FFFFFF"/>
                <w:sz w:val="28"/>
              </w:rPr>
              <w:t>CAHIER DES CHARGES COMPLET</w:t>
            </w:r>
          </w:p>
        </w:tc>
      </w:tr>
    </w:tbl>
    <w:p>
      <w:r>
        <w:br/>
        <w:br/>
        <w:br/>
      </w:r>
    </w:p>
    <w:p>
      <w:pPr>
        <w:jc w:val="center"/>
      </w:pPr>
      <w:r>
        <w:rPr>
          <w:sz w:val="20"/>
        </w:rPr>
        <w:t>Version 1.0  |  Mars 2026  |  Confidentiel</w:t>
      </w:r>
    </w:p>
    <w:p>
      <w:r>
        <w:br/>
        <w:br/>
      </w:r>
    </w:p>
    <w:tbl>
      <w:tblPr>
        <w:tblW w:type="auto" w:w="0"/>
        <w:jc w:val="center"/>
        <w:tblLook w:firstColumn="1" w:firstRow="1" w:lastColumn="0" w:lastRow="0" w:noHBand="0" w:noVBand="1" w:val="04A0"/>
      </w:tblPr>
      <w:tblGrid>
        <w:gridCol w:w="4536"/>
        <w:gridCol w:w="4536"/>
      </w:tblGrid>
      <w:tr>
        <w:tc>
          <w:tcPr>
            <w:tcW w:type="dxa" w:w="4536"/>
            <w:shd w:val="clear" w:color="auto" w:fill="E8EFF8"/>
          </w:tcPr>
          <w:p>
            <w:pPr>
              <w:spacing w:before="80" w:after="80"/>
              <w:ind w:left="144"/>
            </w:pPr>
            <w:r>
              <w:t>Porteur du projet</w:t>
            </w:r>
          </w:p>
        </w:tc>
        <w:tc>
          <w:tcPr>
            <w:tcW w:type="dxa" w:w="4536"/>
          </w:tcPr>
          <w:p>
            <w:pPr>
              <w:spacing w:before="80" w:after="80"/>
              <w:ind w:left="144"/>
            </w:pPr>
            <w:r>
              <w:t>Amadou</w:t>
            </w:r>
          </w:p>
        </w:tc>
      </w:tr>
      <w:tr>
        <w:tc>
          <w:tcPr>
            <w:tcW w:type="dxa" w:w="4536"/>
            <w:shd w:val="clear" w:color="auto" w:fill="E8EFF8"/>
          </w:tcPr>
          <w:p>
            <w:pPr>
              <w:spacing w:before="80" w:after="80"/>
              <w:ind w:left="144"/>
            </w:pPr>
            <w:r>
              <w:t>Secteur</w:t>
            </w:r>
          </w:p>
        </w:tc>
        <w:tc>
          <w:tcPr>
            <w:tcW w:type="dxa" w:w="4536"/>
          </w:tcPr>
          <w:p>
            <w:pPr>
              <w:spacing w:before="80" w:after="80"/>
              <w:ind w:left="144"/>
            </w:pPr>
            <w:r>
              <w:t>Livraison &amp; Commerce en ligne</w:t>
            </w:r>
          </w:p>
        </w:tc>
      </w:tr>
      <w:tr>
        <w:tc>
          <w:tcPr>
            <w:tcW w:type="dxa" w:w="4536"/>
            <w:shd w:val="clear" w:color="auto" w:fill="E8EFF8"/>
          </w:tcPr>
          <w:p>
            <w:pPr>
              <w:spacing w:before="80" w:after="80"/>
              <w:ind w:left="144"/>
            </w:pPr>
            <w:r>
              <w:t>Zone de lancement</w:t>
            </w:r>
          </w:p>
        </w:tc>
        <w:tc>
          <w:tcPr>
            <w:tcW w:type="dxa" w:w="4536"/>
          </w:tcPr>
          <w:p>
            <w:pPr>
              <w:spacing w:before="80" w:after="80"/>
              <w:ind w:left="144"/>
            </w:pPr>
            <w:r>
              <w:t>Conakry, Guinée</w:t>
            </w:r>
          </w:p>
        </w:tc>
      </w:tr>
      <w:tr>
        <w:tc>
          <w:tcPr>
            <w:tcW w:type="dxa" w:w="4536"/>
            <w:shd w:val="clear" w:color="auto" w:fill="E8EFF8"/>
          </w:tcPr>
          <w:p>
            <w:pPr>
              <w:spacing w:before="80" w:after="80"/>
              <w:ind w:left="144"/>
            </w:pPr>
            <w:r>
              <w:t>Date de rédaction</w:t>
            </w:r>
          </w:p>
        </w:tc>
        <w:tc>
          <w:tcPr>
            <w:tcW w:type="dxa" w:w="4536"/>
          </w:tcPr>
          <w:p>
            <w:pPr>
              <w:spacing w:before="80" w:after="80"/>
              <w:ind w:left="144"/>
            </w:pPr>
            <w:r>
              <w:t>Mars 2026</w:t>
            </w:r>
          </w:p>
        </w:tc>
      </w:tr>
      <w:tr>
        <w:tc>
          <w:tcPr>
            <w:tcW w:type="dxa" w:w="4536"/>
            <w:shd w:val="clear" w:color="auto" w:fill="E8EFF8"/>
          </w:tcPr>
          <w:p>
            <w:pPr>
              <w:spacing w:before="80" w:after="80"/>
              <w:ind w:left="144"/>
            </w:pPr>
            <w:r>
              <w:t>Statut</w:t>
            </w:r>
          </w:p>
        </w:tc>
        <w:tc>
          <w:tcPr>
            <w:tcW w:type="dxa" w:w="4536"/>
          </w:tcPr>
          <w:p>
            <w:pPr>
              <w:spacing w:before="80" w:after="80"/>
              <w:ind w:left="144"/>
            </w:pPr>
            <w:r>
              <w:t>Document de référence – V1.0</w:t>
            </w:r>
          </w:p>
        </w:tc>
      </w:tr>
    </w:tbl>
    <w:p>
      <w:r>
        <w:br w:type="page"/>
      </w:r>
    </w:p>
    <w:p>
      <w:pPr>
        <w:pStyle w:val="Heading1"/>
        <w:jc w:val="left"/>
      </w:pPr>
      <w:r>
        <w:rPr>
          <w:color w:val="1F3864"/>
        </w:rPr>
        <w:t>SOMMAIRE</w:t>
      </w:r>
    </w:p>
    <w:p>
      <w:pPr>
        <w:spacing w:after="60"/>
        <w:tabs>
          <w:tab w:val="right" w:leader="dot" w:pos="8352"/>
        </w:tabs>
      </w:pPr>
      <w:r>
        <w:rPr>
          <w:b/>
          <w:sz w:val="21"/>
        </w:rPr>
        <w:t>1.  Contexte et Présentation du Projet</w:t>
      </w:r>
      <w:r>
        <w:rPr>
          <w:sz w:val="21"/>
        </w:rPr>
        <w:tab/>
        <w:t>3</w:t>
      </w:r>
    </w:p>
    <w:p>
      <w:pPr>
        <w:spacing w:after="60"/>
        <w:tabs>
          <w:tab w:val="right" w:leader="dot" w:pos="8352"/>
        </w:tabs>
      </w:pPr>
      <w:r>
        <w:rPr>
          <w:b/>
          <w:sz w:val="21"/>
        </w:rPr>
        <w:t>2.  Objectifs Généraux</w:t>
      </w:r>
      <w:r>
        <w:rPr>
          <w:sz w:val="21"/>
        </w:rPr>
        <w:tab/>
        <w:t>4</w:t>
      </w:r>
    </w:p>
    <w:p>
      <w:pPr>
        <w:spacing w:after="60"/>
        <w:tabs>
          <w:tab w:val="right" w:leader="dot" w:pos="8352"/>
        </w:tabs>
      </w:pPr>
      <w:r>
        <w:rPr>
          <w:b/>
          <w:sz w:val="21"/>
        </w:rPr>
        <w:t>3.  Acteurs &amp; Rôles</w:t>
      </w:r>
      <w:r>
        <w:rPr>
          <w:sz w:val="21"/>
        </w:rPr>
        <w:tab/>
        <w:t>4</w:t>
      </w:r>
    </w:p>
    <w:p>
      <w:pPr>
        <w:spacing w:after="60"/>
        <w:tabs>
          <w:tab w:val="right" w:leader="dot" w:pos="8352"/>
        </w:tabs>
      </w:pPr>
      <w:r>
        <w:rPr>
          <w:b/>
          <w:sz w:val="21"/>
        </w:rPr>
        <w:t>4.  Fonctionnalités Détaillées</w:t>
      </w:r>
      <w:r>
        <w:rPr>
          <w:sz w:val="21"/>
        </w:rPr>
        <w:tab/>
        <w:t>5</w:t>
      </w:r>
    </w:p>
    <w:p>
      <w:pPr>
        <w:spacing w:after="60"/>
        <w:tabs>
          <w:tab w:val="right" w:leader="dot" w:pos="8352"/>
        </w:tabs>
      </w:pPr>
      <w:r>
        <w:rPr>
          <w:sz w:val="21"/>
        </w:rPr>
        <w:t xml:space="preserve">  4.1  Application Client</w:t>
      </w:r>
      <w:r>
        <w:rPr>
          <w:sz w:val="21"/>
        </w:rPr>
        <w:tab/>
        <w:t>5</w:t>
      </w:r>
    </w:p>
    <w:p>
      <w:pPr>
        <w:spacing w:after="60"/>
        <w:tabs>
          <w:tab w:val="right" w:leader="dot" w:pos="8352"/>
        </w:tabs>
      </w:pPr>
      <w:r>
        <w:rPr>
          <w:sz w:val="21"/>
        </w:rPr>
        <w:t xml:space="preserve">  4.2  Application Livreur</w:t>
      </w:r>
      <w:r>
        <w:rPr>
          <w:sz w:val="21"/>
        </w:rPr>
        <w:tab/>
        <w:t>7</w:t>
      </w:r>
    </w:p>
    <w:p>
      <w:pPr>
        <w:spacing w:after="60"/>
        <w:tabs>
          <w:tab w:val="right" w:leader="dot" w:pos="8352"/>
        </w:tabs>
      </w:pPr>
      <w:r>
        <w:rPr>
          <w:sz w:val="21"/>
        </w:rPr>
        <w:t xml:space="preserve">  4.3  Application Commerçant</w:t>
      </w:r>
      <w:r>
        <w:rPr>
          <w:sz w:val="21"/>
        </w:rPr>
        <w:tab/>
        <w:t>8</w:t>
      </w:r>
    </w:p>
    <w:p>
      <w:pPr>
        <w:spacing w:after="60"/>
        <w:tabs>
          <w:tab w:val="right" w:leader="dot" w:pos="8352"/>
        </w:tabs>
      </w:pPr>
      <w:r>
        <w:rPr>
          <w:sz w:val="21"/>
        </w:rPr>
        <w:t xml:space="preserve">  4.4  Tableau de Bord Administrateur</w:t>
      </w:r>
      <w:r>
        <w:rPr>
          <w:sz w:val="21"/>
        </w:rPr>
        <w:tab/>
        <w:t>9</w:t>
      </w:r>
    </w:p>
    <w:p>
      <w:pPr>
        <w:spacing w:after="60"/>
        <w:tabs>
          <w:tab w:val="right" w:leader="dot" w:pos="8352"/>
        </w:tabs>
      </w:pPr>
      <w:r>
        <w:rPr>
          <w:b/>
          <w:sz w:val="21"/>
        </w:rPr>
        <w:t>5.  Types de Services &amp; Catégories</w:t>
      </w:r>
      <w:r>
        <w:rPr>
          <w:sz w:val="21"/>
        </w:rPr>
        <w:tab/>
        <w:t>10</w:t>
      </w:r>
    </w:p>
    <w:p>
      <w:pPr>
        <w:spacing w:after="60"/>
        <w:tabs>
          <w:tab w:val="right" w:leader="dot" w:pos="8352"/>
        </w:tabs>
      </w:pPr>
      <w:r>
        <w:rPr>
          <w:b/>
          <w:sz w:val="21"/>
        </w:rPr>
        <w:t>6.  Système de Paiement</w:t>
      </w:r>
      <w:r>
        <w:rPr>
          <w:sz w:val="21"/>
        </w:rPr>
        <w:tab/>
        <w:t>11</w:t>
      </w:r>
    </w:p>
    <w:p>
      <w:pPr>
        <w:spacing w:after="60"/>
        <w:tabs>
          <w:tab w:val="right" w:leader="dot" w:pos="8352"/>
        </w:tabs>
      </w:pPr>
      <w:r>
        <w:rPr>
          <w:b/>
          <w:sz w:val="21"/>
        </w:rPr>
        <w:t>7.  Géolocalisation &amp; Suivi</w:t>
      </w:r>
      <w:r>
        <w:rPr>
          <w:sz w:val="21"/>
        </w:rPr>
        <w:tab/>
        <w:t>12</w:t>
      </w:r>
    </w:p>
    <w:p>
      <w:pPr>
        <w:spacing w:after="60"/>
        <w:tabs>
          <w:tab w:val="right" w:leader="dot" w:pos="8352"/>
        </w:tabs>
      </w:pPr>
      <w:r>
        <w:rPr>
          <w:b/>
          <w:sz w:val="21"/>
        </w:rPr>
        <w:t>8.  Architecture Technique</w:t>
      </w:r>
      <w:r>
        <w:rPr>
          <w:sz w:val="21"/>
        </w:rPr>
        <w:tab/>
        <w:t>12</w:t>
      </w:r>
    </w:p>
    <w:p>
      <w:pPr>
        <w:spacing w:after="60"/>
        <w:tabs>
          <w:tab w:val="right" w:leader="dot" w:pos="8352"/>
        </w:tabs>
      </w:pPr>
      <w:r>
        <w:rPr>
          <w:b/>
          <w:sz w:val="21"/>
        </w:rPr>
        <w:t>9.  Sécurité &amp; Conformité</w:t>
      </w:r>
      <w:r>
        <w:rPr>
          <w:sz w:val="21"/>
        </w:rPr>
        <w:tab/>
        <w:t>14</w:t>
      </w:r>
    </w:p>
    <w:p>
      <w:pPr>
        <w:spacing w:after="60"/>
        <w:tabs>
          <w:tab w:val="right" w:leader="dot" w:pos="8352"/>
        </w:tabs>
      </w:pPr>
      <w:r>
        <w:rPr>
          <w:b/>
          <w:sz w:val="21"/>
        </w:rPr>
        <w:t>10.  Modèle Économique</w:t>
      </w:r>
      <w:r>
        <w:rPr>
          <w:sz w:val="21"/>
        </w:rPr>
        <w:tab/>
        <w:t>15</w:t>
      </w:r>
    </w:p>
    <w:p>
      <w:pPr>
        <w:spacing w:after="60"/>
        <w:tabs>
          <w:tab w:val="right" w:leader="dot" w:pos="8352"/>
        </w:tabs>
      </w:pPr>
      <w:r>
        <w:rPr>
          <w:b/>
          <w:sz w:val="21"/>
        </w:rPr>
        <w:t>11.  Planning de Développement</w:t>
      </w:r>
      <w:r>
        <w:rPr>
          <w:sz w:val="21"/>
        </w:rPr>
        <w:tab/>
        <w:t>16</w:t>
      </w:r>
    </w:p>
    <w:p>
      <w:pPr>
        <w:spacing w:after="60"/>
        <w:tabs>
          <w:tab w:val="right" w:leader="dot" w:pos="8352"/>
        </w:tabs>
      </w:pPr>
      <w:r>
        <w:rPr>
          <w:b/>
          <w:sz w:val="21"/>
        </w:rPr>
        <w:t>12.  Budget Estimatif</w:t>
      </w:r>
      <w:r>
        <w:rPr>
          <w:sz w:val="21"/>
        </w:rPr>
        <w:tab/>
        <w:t>17</w:t>
      </w:r>
    </w:p>
    <w:p>
      <w:pPr>
        <w:spacing w:after="60"/>
        <w:tabs>
          <w:tab w:val="right" w:leader="dot" w:pos="8352"/>
        </w:tabs>
      </w:pPr>
      <w:r>
        <w:rPr>
          <w:b/>
          <w:sz w:val="21"/>
        </w:rPr>
        <w:t>13.  Critères de Succès &amp; KPIs</w:t>
      </w:r>
      <w:r>
        <w:rPr>
          <w:sz w:val="21"/>
        </w:rPr>
        <w:tab/>
        <w:t>18</w:t>
      </w:r>
    </w:p>
    <w:p>
      <w:pPr>
        <w:spacing w:after="60"/>
        <w:tabs>
          <w:tab w:val="right" w:leader="dot" w:pos="8352"/>
        </w:tabs>
      </w:pPr>
      <w:r>
        <w:rPr>
          <w:b/>
          <w:sz w:val="21"/>
        </w:rPr>
        <w:t>14.  Risques &amp; Mitigation</w:t>
      </w:r>
      <w:r>
        <w:rPr>
          <w:sz w:val="21"/>
        </w:rPr>
        <w:tab/>
        <w:t>18</w:t>
      </w:r>
    </w:p>
    <w:p>
      <w:pPr>
        <w:spacing w:after="60"/>
        <w:tabs>
          <w:tab w:val="right" w:leader="dot" w:pos="8352"/>
        </w:tabs>
      </w:pPr>
      <w:r>
        <w:rPr>
          <w:b/>
          <w:sz w:val="21"/>
        </w:rPr>
        <w:t>15.  Annexes</w:t>
      </w:r>
      <w:r>
        <w:rPr>
          <w:sz w:val="21"/>
        </w:rPr>
        <w:tab/>
        <w:t>19</w:t>
      </w:r>
    </w:p>
    <w:p>
      <w:r>
        <w:br w:type="page"/>
      </w:r>
    </w:p>
    <w:p>
      <w:pPr>
        <w:pStyle w:val="Heading1"/>
        <w:jc w:val="left"/>
      </w:pPr>
      <w:r>
        <w:rPr>
          <w:color w:val="1F3864"/>
        </w:rPr>
        <w:t>1. Contexte et Présentation du Projet</w:t>
      </w:r>
    </w:p>
    <w:p>
      <w:pPr>
        <w:pBdr>
          <w:bottom w:val="single" w:sz="6" w:space="1" w:color="2196F3"/>
        </w:pBdr>
        <w:spacing w:after="120" w:before="120"/>
      </w:pPr>
    </w:p>
    <w:p>
      <w:pPr>
        <w:spacing w:after="80"/>
      </w:pPr>
      <w:r>
        <w:rPr>
          <w:b/>
          <w:sz w:val="24"/>
        </w:rPr>
        <w:t>1.1  Contexte Général</w:t>
      </w:r>
    </w:p>
    <w:p>
      <w:pPr>
        <w:spacing w:after="80"/>
      </w:pPr>
      <w:r>
        <w:rPr>
          <w:b w:val="0"/>
          <w:sz w:val="22"/>
        </w:rPr>
        <w:t>La Guinée connaît une expansion rapide de l'utilisation des smartphones et de la connectivité mobile. Conakry, capitale économique et administrative, concentre une population de plus de 3 millions d'habitants avec une demande croissante pour des services numériques facilitant la vie quotidienne.</w:t>
      </w:r>
    </w:p>
    <w:p>
      <w:pPr>
        <w:spacing w:after="80"/>
      </w:pPr>
      <w:r>
        <w:rPr>
          <w:b w:val="0"/>
          <w:sz w:val="22"/>
        </w:rPr>
        <w:t>Malgré ce potentiel, le secteur de la livraison reste fragmenté, informel et peu fiable. Les commerçants n'ont pas de solution numérique intégrée pour gérer leurs commandes et les clients manquent d'une plateforme unifiée pour commander depuis plusieurs types de commerces.</w:t>
      </w:r>
    </w:p>
    <w:p>
      <w:pPr>
        <w:spacing w:after="80"/>
      </w:pPr>
      <w:r>
        <w:rPr>
          <w:b/>
          <w:sz w:val="24"/>
        </w:rPr>
        <w:br/>
        <w:t>1.2  Présentation de DILIVRY</w:t>
      </w:r>
    </w:p>
    <w:p>
      <w:pPr>
        <w:spacing w:after="80"/>
      </w:pPr>
      <w:r>
        <w:rPr>
          <w:b w:val="0"/>
          <w:sz w:val="22"/>
        </w:rPr>
        <w:t>DILIVRY est une plateforme de livraison multi-services à Conakry, Guinée, reliant clients, commerçants (restaurants, épiceries, pharmacies, boutiques) et livreurs indépendants au sein d'un écosystème numérique unifié. La plateforme se compose de :</w:t>
      </w:r>
    </w:p>
    <w:p>
      <w:pPr>
        <w:pStyle w:val="ListBullet"/>
        <w:spacing w:after="40"/>
        <w:ind w:left="432"/>
      </w:pPr>
      <w:r>
        <w:rPr>
          <w:sz w:val="21"/>
        </w:rPr>
        <w:t>Une application mobile pour les Clients (Android &amp; iOS)</w:t>
      </w:r>
    </w:p>
    <w:p>
      <w:pPr>
        <w:pStyle w:val="ListBullet"/>
        <w:spacing w:after="40"/>
        <w:ind w:left="432"/>
      </w:pPr>
      <w:r>
        <w:rPr>
          <w:sz w:val="21"/>
        </w:rPr>
        <w:t>Une application mobile pour les Livreurs (Android &amp; iOS)</w:t>
      </w:r>
    </w:p>
    <w:p>
      <w:pPr>
        <w:pStyle w:val="ListBullet"/>
        <w:spacing w:after="40"/>
        <w:ind w:left="432"/>
      </w:pPr>
      <w:r>
        <w:rPr>
          <w:sz w:val="21"/>
        </w:rPr>
        <w:t>Une application mobile pour les Commerçants (Android &amp; iOS)</w:t>
      </w:r>
    </w:p>
    <w:p>
      <w:pPr>
        <w:pStyle w:val="ListBullet"/>
        <w:spacing w:after="40"/>
        <w:ind w:left="432"/>
      </w:pPr>
      <w:r>
        <w:rPr>
          <w:sz w:val="21"/>
        </w:rPr>
        <w:t>Un tableau de bord web d'Administration</w:t>
      </w:r>
    </w:p>
    <w:p>
      <w:pPr>
        <w:pStyle w:val="ListBullet"/>
        <w:spacing w:after="40"/>
        <w:ind w:left="432"/>
      </w:pPr>
      <w:r>
        <w:rPr>
          <w:sz w:val="21"/>
        </w:rPr>
        <w:t>Un back-end API REST centralisé</w:t>
      </w:r>
    </w:p>
    <w:p>
      <w:pPr>
        <w:spacing w:after="80"/>
      </w:pPr>
      <w:r>
        <w:rPr>
          <w:b/>
          <w:sz w:val="24"/>
        </w:rPr>
        <w:br/>
        <w:t>1.3  Problèmes Résolus</w:t>
      </w:r>
    </w:p>
    <w:p>
      <w:pPr>
        <w:pStyle w:val="ListBullet"/>
        <w:spacing w:after="40"/>
        <w:ind w:left="432"/>
      </w:pPr>
      <w:r>
        <w:rPr>
          <w:sz w:val="21"/>
        </w:rPr>
        <w:t>Absence de plateforme unifiée de commande et livraison à Conakry</w:t>
      </w:r>
    </w:p>
    <w:p>
      <w:pPr>
        <w:pStyle w:val="ListBullet"/>
        <w:spacing w:after="40"/>
        <w:ind w:left="432"/>
      </w:pPr>
      <w:r>
        <w:rPr>
          <w:sz w:val="21"/>
        </w:rPr>
        <w:t>Manque de traçabilité des livraisons (pas de suivi en temps réel)</w:t>
      </w:r>
    </w:p>
    <w:p>
      <w:pPr>
        <w:pStyle w:val="ListBullet"/>
        <w:spacing w:after="40"/>
        <w:ind w:left="432"/>
      </w:pPr>
      <w:r>
        <w:rPr>
          <w:sz w:val="21"/>
        </w:rPr>
        <w:t>Paiements informels et risques d'impayés pour les commerçants</w:t>
      </w:r>
    </w:p>
    <w:p>
      <w:pPr>
        <w:pStyle w:val="ListBullet"/>
        <w:spacing w:after="40"/>
        <w:ind w:left="432"/>
      </w:pPr>
      <w:r>
        <w:rPr>
          <w:sz w:val="21"/>
        </w:rPr>
        <w:t>Revenus irréguliers pour les livreurs indépendants</w:t>
      </w:r>
    </w:p>
    <w:p>
      <w:pPr>
        <w:pStyle w:val="ListBullet"/>
        <w:spacing w:after="40"/>
        <w:ind w:left="432"/>
      </w:pPr>
      <w:r>
        <w:rPr>
          <w:sz w:val="21"/>
        </w:rPr>
        <w:t>Difficultés pour les commerçants à gérer leurs commandes et stocks</w:t>
      </w:r>
    </w:p>
    <w:p>
      <w:r>
        <w:br w:type="page"/>
      </w:r>
    </w:p>
    <w:p>
      <w:pPr>
        <w:pStyle w:val="Heading1"/>
        <w:jc w:val="left"/>
      </w:pPr>
      <w:r>
        <w:rPr>
          <w:color w:val="1F3864"/>
        </w:rPr>
        <w:t>2. Objectifs Généraux</w:t>
      </w:r>
    </w:p>
    <w:p>
      <w:pPr>
        <w:pBdr>
          <w:bottom w:val="single" w:sz="6" w:space="1" w:color="2196F3"/>
        </w:pBdr>
        <w:spacing w:after="120" w:before="120"/>
      </w:pPr>
    </w:p>
    <w:p>
      <w:pPr>
        <w:spacing w:after="80"/>
      </w:pPr>
      <w:r>
        <w:rPr>
          <w:b/>
          <w:sz w:val="24"/>
        </w:rPr>
        <w:t>2.1  Objectifs Stratégiques</w:t>
      </w:r>
    </w:p>
    <w:p>
      <w:pPr>
        <w:pStyle w:val="ListNumber"/>
        <w:spacing w:after="40"/>
        <w:ind w:left="432"/>
      </w:pPr>
      <w:r>
        <w:rPr>
          <w:sz w:val="21"/>
        </w:rPr>
        <w:t>Devenir la référence de la livraison à Conakry dans les 18 mois suivant le lancement</w:t>
      </w:r>
    </w:p>
    <w:p>
      <w:pPr>
        <w:pStyle w:val="ListNumber"/>
        <w:spacing w:after="40"/>
        <w:ind w:left="432"/>
      </w:pPr>
      <w:r>
        <w:rPr>
          <w:sz w:val="21"/>
        </w:rPr>
        <w:t>Digitaliser 500+ commerces locaux dans la première année</w:t>
      </w:r>
    </w:p>
    <w:p>
      <w:pPr>
        <w:pStyle w:val="ListNumber"/>
        <w:spacing w:after="40"/>
        <w:ind w:left="432"/>
      </w:pPr>
      <w:r>
        <w:rPr>
          <w:sz w:val="21"/>
        </w:rPr>
        <w:t>Créer 1 000+ emplois de livreurs indépendants</w:t>
      </w:r>
    </w:p>
    <w:p>
      <w:pPr>
        <w:pStyle w:val="ListNumber"/>
        <w:spacing w:after="40"/>
        <w:ind w:left="432"/>
      </w:pPr>
      <w:r>
        <w:rPr>
          <w:sz w:val="21"/>
        </w:rPr>
        <w:t>Atteindre 10 000 utilisateurs actifs mensuels en fin d'année 1</w:t>
      </w:r>
    </w:p>
    <w:p>
      <w:pPr>
        <w:pStyle w:val="ListNumber"/>
        <w:spacing w:after="40"/>
        <w:ind w:left="432"/>
      </w:pPr>
      <w:r>
        <w:rPr>
          <w:sz w:val="21"/>
        </w:rPr>
        <w:t>Générer un volume de transactions (GMV) de 5 milliards GNF/mois en année 2</w:t>
      </w:r>
    </w:p>
    <w:p>
      <w:pPr>
        <w:spacing w:after="80"/>
      </w:pPr>
      <w:r>
        <w:rPr>
          <w:b/>
          <w:sz w:val="24"/>
        </w:rPr>
        <w:br/>
        <w:t>2.2  Objectifs Techniques</w:t>
      </w:r>
    </w:p>
    <w:p>
      <w:pPr>
        <w:pStyle w:val="ListBullet"/>
        <w:spacing w:after="40"/>
        <w:ind w:left="432"/>
      </w:pPr>
      <w:r>
        <w:rPr>
          <w:sz w:val="21"/>
        </w:rPr>
        <w:t>Application disponible sur Android (priorité) et iOS</w:t>
      </w:r>
    </w:p>
    <w:p>
      <w:pPr>
        <w:pStyle w:val="ListBullet"/>
        <w:spacing w:after="40"/>
        <w:ind w:left="432"/>
      </w:pPr>
      <w:r>
        <w:rPr>
          <w:sz w:val="21"/>
        </w:rPr>
        <w:t>Disponibilité du service : 99.5% uptime</w:t>
      </w:r>
    </w:p>
    <w:p>
      <w:pPr>
        <w:pStyle w:val="ListBullet"/>
        <w:spacing w:after="40"/>
        <w:ind w:left="432"/>
      </w:pPr>
      <w:r>
        <w:rPr>
          <w:sz w:val="21"/>
        </w:rPr>
        <w:t>Temps de réponse API &lt; 300 ms pour 95% des requêtes</w:t>
      </w:r>
    </w:p>
    <w:p>
      <w:pPr>
        <w:pStyle w:val="ListBullet"/>
        <w:spacing w:after="40"/>
        <w:ind w:left="432"/>
      </w:pPr>
      <w:r>
        <w:rPr>
          <w:sz w:val="21"/>
        </w:rPr>
        <w:t>Support de 10 000 utilisateurs simultanés en phase de croissance</w:t>
      </w:r>
    </w:p>
    <w:p>
      <w:pPr>
        <w:pStyle w:val="ListBullet"/>
        <w:spacing w:after="40"/>
        <w:ind w:left="432"/>
      </w:pPr>
      <w:r>
        <w:rPr>
          <w:sz w:val="21"/>
        </w:rPr>
        <w:t>Sécurisation complète des données (HTTPS, chiffrement, RGPD-like)</w:t>
      </w:r>
    </w:p>
    <w:p>
      <w:pPr>
        <w:pStyle w:val="Heading1"/>
        <w:jc w:val="left"/>
      </w:pPr>
      <w:r>
        <w:rPr>
          <w:color w:val="1F3864"/>
        </w:rPr>
        <w:t>3. Acteurs &amp; Rôles</w:t>
      </w:r>
    </w:p>
    <w:p>
      <w:pPr>
        <w:pBdr>
          <w:bottom w:val="single" w:sz="6" w:space="1" w:color="2196F3"/>
        </w:pBdr>
        <w:spacing w:after="120" w:before="120"/>
      </w:pP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3864"/>
          </w:tcPr>
          <w:p>
            <w:r>
              <w:rPr>
                <w:b/>
                <w:color w:val="FFFFFF"/>
              </w:rPr>
              <w:t>Acteur</w:t>
            </w:r>
          </w:p>
        </w:tc>
        <w:tc>
          <w:tcPr>
            <w:tcW w:type="dxa" w:w="4536"/>
            <w:shd w:val="clear" w:color="auto" w:fill="1F3864"/>
          </w:tcPr>
          <w:p>
            <w:r>
              <w:rPr>
                <w:b/>
                <w:color w:val="FFFFFF"/>
              </w:rPr>
              <w:t>Description &amp; Responsabilités</w:t>
            </w:r>
          </w:p>
        </w:tc>
      </w:tr>
      <w:tr>
        <w:tc>
          <w:tcPr>
            <w:tcW w:type="dxa" w:w="4536"/>
            <w:shd w:val="clear" w:color="auto" w:fill="E8EFF8"/>
          </w:tcPr>
          <w:p>
            <w:pPr>
              <w:spacing w:before="80" w:after="80"/>
            </w:pPr>
            <w:r>
              <w:t>Client</w:t>
            </w:r>
          </w:p>
        </w:tc>
        <w:tc>
          <w:tcPr>
            <w:tcW w:type="dxa" w:w="4536"/>
          </w:tcPr>
          <w:p>
            <w:pPr>
              <w:spacing w:before="80" w:after="80"/>
            </w:pPr>
            <w:r>
              <w:t>Particulier souhaitant commander des produits/repas et se faire livrer à domicile ou en point relais.</w:t>
            </w:r>
          </w:p>
        </w:tc>
      </w:tr>
      <w:tr>
        <w:tc>
          <w:tcPr>
            <w:tcW w:type="dxa" w:w="4536"/>
            <w:shd w:val="clear" w:color="auto" w:fill="FFFFFF"/>
          </w:tcPr>
          <w:p>
            <w:pPr>
              <w:spacing w:before="80" w:after="80"/>
            </w:pPr>
            <w:r>
              <w:t>Commerçant</w:t>
            </w:r>
          </w:p>
        </w:tc>
        <w:tc>
          <w:tcPr>
            <w:tcW w:type="dxa" w:w="4536"/>
          </w:tcPr>
          <w:p>
            <w:pPr>
              <w:spacing w:before="80" w:after="80"/>
            </w:pPr>
            <w:r>
              <w:t>Restaurateur, épicier, pharmacien, boutique ou tout autre vendeur proposant ses produits sur la plateforme.</w:t>
            </w:r>
          </w:p>
        </w:tc>
      </w:tr>
      <w:tr>
        <w:tc>
          <w:tcPr>
            <w:tcW w:type="dxa" w:w="4536"/>
            <w:shd w:val="clear" w:color="auto" w:fill="E8EFF8"/>
          </w:tcPr>
          <w:p>
            <w:pPr>
              <w:spacing w:before="80" w:after="80"/>
            </w:pPr>
            <w:r>
              <w:t>Livreur</w:t>
            </w:r>
          </w:p>
        </w:tc>
        <w:tc>
          <w:tcPr>
            <w:tcW w:type="dxa" w:w="4536"/>
          </w:tcPr>
          <w:p>
            <w:pPr>
              <w:spacing w:before="80" w:after="80"/>
            </w:pPr>
            <w:r>
              <w:t>Travailleur indépendant assurant la collecte chez le commerçant et la livraison chez le client.</w:t>
            </w:r>
          </w:p>
        </w:tc>
      </w:tr>
      <w:tr>
        <w:tc>
          <w:tcPr>
            <w:tcW w:type="dxa" w:w="4536"/>
            <w:shd w:val="clear" w:color="auto" w:fill="FFFFFF"/>
          </w:tcPr>
          <w:p>
            <w:pPr>
              <w:spacing w:before="80" w:after="80"/>
            </w:pPr>
            <w:r>
              <w:t>Administrateur</w:t>
            </w:r>
          </w:p>
        </w:tc>
        <w:tc>
          <w:tcPr>
            <w:tcW w:type="dxa" w:w="4536"/>
          </w:tcPr>
          <w:p>
            <w:pPr>
              <w:spacing w:before="80" w:after="80"/>
            </w:pPr>
            <w:r>
              <w:t>Équipe DILIVRY gérant la plateforme, les utilisateurs, les litiges et les finances.</w:t>
            </w:r>
          </w:p>
        </w:tc>
      </w:tr>
    </w:tbl>
    <w:p>
      <w:r>
        <w:br w:type="page"/>
      </w:r>
    </w:p>
    <w:p>
      <w:pPr>
        <w:pStyle w:val="Heading1"/>
        <w:jc w:val="left"/>
      </w:pPr>
      <w:r>
        <w:rPr>
          <w:color w:val="1F3864"/>
        </w:rPr>
        <w:t>4. Fonctionnalités Détaillées</w:t>
      </w:r>
    </w:p>
    <w:p>
      <w:pPr>
        <w:pBdr>
          <w:bottom w:val="single" w:sz="6" w:space="1" w:color="2196F3"/>
        </w:pBdr>
        <w:spacing w:after="120" w:before="120"/>
      </w:pPr>
    </w:p>
    <w:p>
      <w:pPr>
        <w:pStyle w:val="Heading2"/>
        <w:jc w:val="left"/>
      </w:pPr>
      <w:r>
        <w:rPr>
          <w:color w:val="1F3864"/>
        </w:rPr>
        <w:t>4.1  Application Mobile – Client</w:t>
      </w:r>
    </w:p>
    <w:p>
      <w:pPr>
        <w:spacing w:after="80"/>
      </w:pPr>
      <w:r>
        <w:rPr>
          <w:b/>
          <w:color w:val="1F3864"/>
          <w:sz w:val="22"/>
        </w:rPr>
        <w:t>Inscription &amp; Authentification</w:t>
      </w:r>
    </w:p>
    <w:p>
      <w:pPr>
        <w:pStyle w:val="ListBullet"/>
        <w:spacing w:after="40"/>
        <w:ind w:left="432"/>
      </w:pPr>
      <w:r>
        <w:rPr>
          <w:sz w:val="21"/>
        </w:rPr>
        <w:t>Inscription via numéro de téléphone (OTP SMS) ou e-mail</w:t>
      </w:r>
    </w:p>
    <w:p>
      <w:pPr>
        <w:pStyle w:val="ListBullet"/>
        <w:spacing w:after="40"/>
        <w:ind w:left="432"/>
      </w:pPr>
      <w:r>
        <w:rPr>
          <w:sz w:val="21"/>
        </w:rPr>
        <w:t>Connexion sécurisée avec PIN ou biométrie (empreinte/Face ID)</w:t>
      </w:r>
    </w:p>
    <w:p>
      <w:pPr>
        <w:pStyle w:val="ListBullet"/>
        <w:spacing w:after="40"/>
        <w:ind w:left="432"/>
      </w:pPr>
      <w:r>
        <w:rPr>
          <w:sz w:val="21"/>
        </w:rPr>
        <w:t>Profil utilisateur : nom, photo, adresses sauvegardées, historique</w:t>
      </w:r>
    </w:p>
    <w:p>
      <w:pPr>
        <w:pStyle w:val="ListBullet"/>
        <w:spacing w:after="40"/>
        <w:ind w:left="432"/>
      </w:pPr>
      <w:r>
        <w:rPr>
          <w:sz w:val="21"/>
        </w:rPr>
        <w:t>Déconnexion automatique après 30 min d'inactivité</w:t>
      </w:r>
    </w:p>
    <w:p/>
    <w:p>
      <w:pPr>
        <w:spacing w:after="80"/>
      </w:pPr>
      <w:r>
        <w:rPr>
          <w:b/>
          <w:color w:val="1F3864"/>
          <w:sz w:val="22"/>
        </w:rPr>
        <w:t>Découverte &amp; Recherche</w:t>
      </w:r>
    </w:p>
    <w:p>
      <w:pPr>
        <w:pStyle w:val="ListBullet"/>
        <w:spacing w:after="40"/>
        <w:ind w:left="432"/>
      </w:pPr>
      <w:r>
        <w:rPr>
          <w:sz w:val="21"/>
        </w:rPr>
        <w:t>Page d'accueil avec bannières promotionnelles et catégories</w:t>
      </w:r>
    </w:p>
    <w:p>
      <w:pPr>
        <w:pStyle w:val="ListBullet"/>
        <w:spacing w:after="40"/>
        <w:ind w:left="432"/>
      </w:pPr>
      <w:r>
        <w:rPr>
          <w:sz w:val="21"/>
        </w:rPr>
        <w:t>Recherche textuelle globale (produit, commerçant, catégorie)</w:t>
      </w:r>
    </w:p>
    <w:p>
      <w:pPr>
        <w:pStyle w:val="ListBullet"/>
        <w:spacing w:after="40"/>
        <w:ind w:left="432"/>
      </w:pPr>
      <w:r>
        <w:rPr>
          <w:sz w:val="21"/>
        </w:rPr>
        <w:t>Filtres : catégorie, note, prix, délai de livraison estimé, ouvert maintenant</w:t>
      </w:r>
    </w:p>
    <w:p>
      <w:pPr>
        <w:pStyle w:val="ListBullet"/>
        <w:spacing w:after="40"/>
        <w:ind w:left="432"/>
      </w:pPr>
      <w:r>
        <w:rPr>
          <w:sz w:val="21"/>
        </w:rPr>
        <w:t>Tri : popularité, distance, prix croissant/décroissant, nouveautés</w:t>
      </w:r>
    </w:p>
    <w:p>
      <w:pPr>
        <w:pStyle w:val="ListBullet"/>
        <w:spacing w:after="40"/>
        <w:ind w:left="432"/>
      </w:pPr>
      <w:r>
        <w:rPr>
          <w:sz w:val="21"/>
        </w:rPr>
        <w:t>Géolocalisation automatique pour afficher les commerces proches</w:t>
      </w:r>
    </w:p>
    <w:p>
      <w:pPr>
        <w:pStyle w:val="ListBullet"/>
        <w:spacing w:after="40"/>
        <w:ind w:left="432"/>
      </w:pPr>
      <w:r>
        <w:rPr>
          <w:sz w:val="21"/>
        </w:rPr>
        <w:t>Carte interactive avec épingles des commerces disponibles</w:t>
      </w:r>
    </w:p>
    <w:p/>
    <w:p>
      <w:pPr>
        <w:spacing w:after="80"/>
      </w:pPr>
      <w:r>
        <w:rPr>
          <w:b/>
          <w:color w:val="1F3864"/>
          <w:sz w:val="22"/>
        </w:rPr>
        <w:t>Catalogue &amp; Panier</w:t>
      </w:r>
    </w:p>
    <w:p>
      <w:pPr>
        <w:pStyle w:val="ListBullet"/>
        <w:spacing w:after="40"/>
        <w:ind w:left="432"/>
      </w:pPr>
      <w:r>
        <w:rPr>
          <w:sz w:val="21"/>
        </w:rPr>
        <w:t>Fiche produit : photo, description, prix, options (taille, variante), avis</w:t>
      </w:r>
    </w:p>
    <w:p>
      <w:pPr>
        <w:pStyle w:val="ListBullet"/>
        <w:spacing w:after="40"/>
        <w:ind w:left="432"/>
      </w:pPr>
      <w:r>
        <w:rPr>
          <w:sz w:val="21"/>
        </w:rPr>
        <w:t>Ajout au panier avec quantité ajustable</w:t>
      </w:r>
    </w:p>
    <w:p>
      <w:pPr>
        <w:pStyle w:val="ListBullet"/>
        <w:spacing w:after="40"/>
        <w:ind w:left="432"/>
      </w:pPr>
      <w:r>
        <w:rPr>
          <w:sz w:val="21"/>
        </w:rPr>
        <w:t>Panier multi-commerçants (avec séparation des frais de livraison)</w:t>
      </w:r>
    </w:p>
    <w:p>
      <w:pPr>
        <w:pStyle w:val="ListBullet"/>
        <w:spacing w:after="40"/>
        <w:ind w:left="432"/>
      </w:pPr>
      <w:r>
        <w:rPr>
          <w:sz w:val="21"/>
        </w:rPr>
        <w:t>Codes promo &amp; bons de réduction applicables au panier</w:t>
      </w:r>
    </w:p>
    <w:p>
      <w:pPr>
        <w:pStyle w:val="ListBullet"/>
        <w:spacing w:after="40"/>
        <w:ind w:left="432"/>
      </w:pPr>
      <w:r>
        <w:rPr>
          <w:sz w:val="21"/>
        </w:rPr>
        <w:t>Estimation du total avant validation (produits + livraison + taxes)</w:t>
      </w:r>
    </w:p>
    <w:p/>
    <w:p>
      <w:pPr>
        <w:spacing w:after="80"/>
      </w:pPr>
      <w:r>
        <w:rPr>
          <w:b/>
          <w:color w:val="1F3864"/>
          <w:sz w:val="22"/>
        </w:rPr>
        <w:t>Commande &amp; Paiement</w:t>
      </w:r>
    </w:p>
    <w:p>
      <w:pPr>
        <w:pStyle w:val="ListBullet"/>
        <w:spacing w:after="40"/>
        <w:ind w:left="432"/>
      </w:pPr>
      <w:r>
        <w:rPr>
          <w:sz w:val="21"/>
        </w:rPr>
        <w:t>Choix de l'adresse de livraison (GPS, manuelle, sauvegardée)</w:t>
      </w:r>
    </w:p>
    <w:p>
      <w:pPr>
        <w:pStyle w:val="ListBullet"/>
        <w:spacing w:after="40"/>
        <w:ind w:left="432"/>
      </w:pPr>
      <w:r>
        <w:rPr>
          <w:sz w:val="21"/>
        </w:rPr>
        <w:t>Choix du créneau de livraison (immédiat ou planifié)</w:t>
      </w:r>
    </w:p>
    <w:p>
      <w:pPr>
        <w:pStyle w:val="ListBullet"/>
        <w:spacing w:after="40"/>
        <w:ind w:left="432"/>
      </w:pPr>
      <w:r>
        <w:rPr>
          <w:sz w:val="21"/>
        </w:rPr>
        <w:t>Instructions spéciales pour le livreur (ex. : code d'entrée, étage)</w:t>
      </w:r>
    </w:p>
    <w:p>
      <w:pPr>
        <w:pStyle w:val="ListBullet"/>
        <w:spacing w:after="40"/>
        <w:ind w:left="432"/>
      </w:pPr>
      <w:r>
        <w:rPr>
          <w:sz w:val="21"/>
        </w:rPr>
        <w:t>Paiement : Orange Money, MTN MoMo, Cash à la livraison, Carte bancaire (Visa/Mastercard)</w:t>
      </w:r>
    </w:p>
    <w:p>
      <w:pPr>
        <w:pStyle w:val="ListBullet"/>
        <w:spacing w:after="40"/>
        <w:ind w:left="432"/>
      </w:pPr>
      <w:r>
        <w:rPr>
          <w:sz w:val="21"/>
        </w:rPr>
        <w:t>Confirmation de commande avec numéro de référence unique</w:t>
      </w:r>
    </w:p>
    <w:p>
      <w:pPr>
        <w:pStyle w:val="ListBullet"/>
        <w:spacing w:after="40"/>
        <w:ind w:left="432"/>
      </w:pPr>
      <w:r>
        <w:rPr>
          <w:sz w:val="21"/>
        </w:rPr>
        <w:t>Reçu électronique par SMS et notification push</w:t>
      </w:r>
    </w:p>
    <w:p/>
    <w:p>
      <w:pPr>
        <w:spacing w:after="80"/>
      </w:pPr>
      <w:r>
        <w:rPr>
          <w:b/>
          <w:color w:val="1F3864"/>
          <w:sz w:val="22"/>
        </w:rPr>
        <w:t>Suivi en Temps Réel</w:t>
      </w:r>
    </w:p>
    <w:p>
      <w:pPr>
        <w:pStyle w:val="ListBullet"/>
        <w:spacing w:after="40"/>
        <w:ind w:left="432"/>
      </w:pPr>
      <w:r>
        <w:rPr>
          <w:sz w:val="21"/>
        </w:rPr>
        <w:t>Suivi de statut : Confirmé → Préparation → Pris en charge → En route → Livré</w:t>
      </w:r>
    </w:p>
    <w:p>
      <w:pPr>
        <w:pStyle w:val="ListBullet"/>
        <w:spacing w:after="40"/>
        <w:ind w:left="432"/>
      </w:pPr>
      <w:r>
        <w:rPr>
          <w:sz w:val="21"/>
        </w:rPr>
        <w:t>Carte en temps réel avec position du livreur</w:t>
      </w:r>
    </w:p>
    <w:p>
      <w:pPr>
        <w:pStyle w:val="ListBullet"/>
        <w:spacing w:after="40"/>
        <w:ind w:left="432"/>
      </w:pPr>
      <w:r>
        <w:rPr>
          <w:sz w:val="21"/>
        </w:rPr>
        <w:t>ETA (temps estimé d'arrivée) mis à jour dynamiquement</w:t>
      </w:r>
    </w:p>
    <w:p>
      <w:pPr>
        <w:pStyle w:val="ListBullet"/>
        <w:spacing w:after="40"/>
        <w:ind w:left="432"/>
      </w:pPr>
      <w:r>
        <w:rPr>
          <w:sz w:val="21"/>
        </w:rPr>
        <w:t>Contact direct avec le livreur (appel masqué ou chat in-app)</w:t>
      </w:r>
    </w:p>
    <w:p>
      <w:pPr>
        <w:pStyle w:val="ListBullet"/>
        <w:spacing w:after="40"/>
        <w:ind w:left="432"/>
      </w:pPr>
      <w:r>
        <w:rPr>
          <w:sz w:val="21"/>
        </w:rPr>
        <w:t>Alerte de proximité : notification lorsque le livreur arrive</w:t>
      </w:r>
    </w:p>
    <w:p/>
    <w:p>
      <w:pPr>
        <w:spacing w:after="80"/>
      </w:pPr>
      <w:r>
        <w:rPr>
          <w:b/>
          <w:color w:val="1F3864"/>
          <w:sz w:val="22"/>
        </w:rPr>
        <w:t>Évaluations &amp; Litiges</w:t>
      </w:r>
    </w:p>
    <w:p>
      <w:pPr>
        <w:pStyle w:val="ListBullet"/>
        <w:spacing w:after="40"/>
        <w:ind w:left="432"/>
      </w:pPr>
      <w:r>
        <w:rPr>
          <w:sz w:val="21"/>
        </w:rPr>
        <w:t>Note du livreur (1 à 5 étoiles) après chaque livraison</w:t>
      </w:r>
    </w:p>
    <w:p>
      <w:pPr>
        <w:pStyle w:val="ListBullet"/>
        <w:spacing w:after="40"/>
        <w:ind w:left="432"/>
      </w:pPr>
      <w:r>
        <w:rPr>
          <w:sz w:val="21"/>
        </w:rPr>
        <w:t>Note et commentaire sur le commerçant et les produits</w:t>
      </w:r>
    </w:p>
    <w:p>
      <w:pPr>
        <w:pStyle w:val="ListBullet"/>
        <w:spacing w:after="40"/>
        <w:ind w:left="432"/>
      </w:pPr>
      <w:r>
        <w:rPr>
          <w:sz w:val="21"/>
        </w:rPr>
        <w:t>Signalement d'un problème (produit manquant, erreur, dommage)</w:t>
      </w:r>
    </w:p>
    <w:p>
      <w:pPr>
        <w:pStyle w:val="ListBullet"/>
        <w:spacing w:after="40"/>
        <w:ind w:left="432"/>
      </w:pPr>
      <w:r>
        <w:rPr>
          <w:sz w:val="21"/>
        </w:rPr>
        <w:t>Demande de remboursement avec photos justificatives</w:t>
      </w:r>
    </w:p>
    <w:p>
      <w:pPr>
        <w:pStyle w:val="ListBullet"/>
        <w:spacing w:after="40"/>
        <w:ind w:left="432"/>
      </w:pPr>
      <w:r>
        <w:rPr>
          <w:sz w:val="21"/>
        </w:rPr>
        <w:t>Historique complet des commandes avec possibilité de re-commander</w:t>
      </w:r>
    </w:p>
    <w:p/>
    <w:p>
      <w:pPr>
        <w:spacing w:after="80"/>
      </w:pPr>
      <w:r>
        <w:rPr>
          <w:b/>
          <w:color w:val="1F3864"/>
          <w:sz w:val="22"/>
        </w:rPr>
        <w:t>Fidélisation</w:t>
      </w:r>
    </w:p>
    <w:p>
      <w:pPr>
        <w:pStyle w:val="ListBullet"/>
        <w:spacing w:after="40"/>
        <w:ind w:left="432"/>
      </w:pPr>
      <w:r>
        <w:rPr>
          <w:sz w:val="21"/>
        </w:rPr>
        <w:t>Programme de points (earn &amp; burn) sur chaque commande</w:t>
      </w:r>
    </w:p>
    <w:p>
      <w:pPr>
        <w:pStyle w:val="ListBullet"/>
        <w:spacing w:after="40"/>
        <w:ind w:left="432"/>
      </w:pPr>
      <w:r>
        <w:rPr>
          <w:sz w:val="21"/>
        </w:rPr>
        <w:t>Niveaux de fidélité : Bronze, Argent, Or, Platine</w:t>
      </w:r>
    </w:p>
    <w:p>
      <w:pPr>
        <w:pStyle w:val="ListBullet"/>
        <w:spacing w:after="40"/>
        <w:ind w:left="432"/>
      </w:pPr>
      <w:r>
        <w:rPr>
          <w:sz w:val="21"/>
        </w:rPr>
        <w:t>Parrainage : code parrain = crédit pour le parrain et le filleul</w:t>
      </w:r>
    </w:p>
    <w:p>
      <w:pPr>
        <w:pStyle w:val="ListBullet"/>
        <w:spacing w:after="40"/>
        <w:ind w:left="432"/>
      </w:pPr>
      <w:r>
        <w:rPr>
          <w:sz w:val="21"/>
        </w:rPr>
        <w:t>Notifications personnalisées : offres, anniversaire, promotions locales</w:t>
      </w:r>
    </w:p>
    <w:p/>
    <w:p>
      <w:r>
        <w:br w:type="page"/>
      </w:r>
    </w:p>
    <w:p>
      <w:pPr>
        <w:pStyle w:val="Heading2"/>
        <w:jc w:val="left"/>
      </w:pPr>
      <w:r>
        <w:rPr>
          <w:color w:val="1F3864"/>
        </w:rPr>
        <w:t>4.2  Application Mobile – Livreur</w:t>
      </w:r>
    </w:p>
    <w:p>
      <w:pPr>
        <w:spacing w:after="80"/>
      </w:pPr>
      <w:r>
        <w:rPr>
          <w:b/>
          <w:color w:val="1F3864"/>
          <w:sz w:val="22"/>
        </w:rPr>
        <w:t>Inscription &amp; Vérification</w:t>
      </w:r>
    </w:p>
    <w:p>
      <w:pPr>
        <w:pStyle w:val="ListBullet"/>
        <w:spacing w:after="40"/>
        <w:ind w:left="432"/>
      </w:pPr>
      <w:r>
        <w:rPr>
          <w:sz w:val="21"/>
        </w:rPr>
        <w:t>Inscription avec photo, pièce d'identité (CNI/Passeport), permis de conduire</w:t>
      </w:r>
    </w:p>
    <w:p>
      <w:pPr>
        <w:pStyle w:val="ListBullet"/>
        <w:spacing w:after="40"/>
        <w:ind w:left="432"/>
      </w:pPr>
      <w:r>
        <w:rPr>
          <w:sz w:val="21"/>
        </w:rPr>
        <w:t>Selfie de vérification (liveness check)</w:t>
      </w:r>
    </w:p>
    <w:p>
      <w:pPr>
        <w:pStyle w:val="ListBullet"/>
        <w:spacing w:after="40"/>
        <w:ind w:left="432"/>
      </w:pPr>
      <w:r>
        <w:rPr>
          <w:sz w:val="21"/>
        </w:rPr>
        <w:t>Validation manuelle par l'équipe DILIVRY (sous 24-48h)</w:t>
      </w:r>
    </w:p>
    <w:p>
      <w:pPr>
        <w:pStyle w:val="ListBullet"/>
        <w:spacing w:after="40"/>
        <w:ind w:left="432"/>
      </w:pPr>
      <w:r>
        <w:rPr>
          <w:sz w:val="21"/>
        </w:rPr>
        <w:t>Profil livreur : véhicule (moto, vélo, voiture, à pied), zone de travail</w:t>
      </w:r>
    </w:p>
    <w:p>
      <w:pPr>
        <w:pStyle w:val="ListBullet"/>
        <w:spacing w:after="40"/>
        <w:ind w:left="432"/>
      </w:pPr>
      <w:r>
        <w:rPr>
          <w:sz w:val="21"/>
        </w:rPr>
        <w:t>Formation en ligne (tutoriels vidéo) avant activation</w:t>
      </w:r>
    </w:p>
    <w:p/>
    <w:p>
      <w:pPr>
        <w:spacing w:after="80"/>
      </w:pPr>
      <w:r>
        <w:rPr>
          <w:b/>
          <w:color w:val="1F3864"/>
          <w:sz w:val="22"/>
        </w:rPr>
        <w:t>Tableau de Bord Livreur</w:t>
      </w:r>
    </w:p>
    <w:p>
      <w:pPr>
        <w:pStyle w:val="ListBullet"/>
        <w:spacing w:after="40"/>
        <w:ind w:left="432"/>
      </w:pPr>
      <w:r>
        <w:rPr>
          <w:sz w:val="21"/>
        </w:rPr>
        <w:t>Statut en ligne/hors ligne (toggle disponibilité)</w:t>
      </w:r>
    </w:p>
    <w:p>
      <w:pPr>
        <w:pStyle w:val="ListBullet"/>
        <w:spacing w:after="40"/>
        <w:ind w:left="432"/>
      </w:pPr>
      <w:r>
        <w:rPr>
          <w:sz w:val="21"/>
        </w:rPr>
        <w:t>Statistiques du jour : livraisons, gains, distance, note moyenne</w:t>
      </w:r>
    </w:p>
    <w:p>
      <w:pPr>
        <w:pStyle w:val="ListBullet"/>
        <w:spacing w:after="40"/>
        <w:ind w:left="432"/>
      </w:pPr>
      <w:r>
        <w:rPr>
          <w:sz w:val="21"/>
        </w:rPr>
        <w:t>Objectifs et bonus du jour mis en avant</w:t>
      </w:r>
    </w:p>
    <w:p>
      <w:pPr>
        <w:pStyle w:val="ListBullet"/>
        <w:spacing w:after="40"/>
        <w:ind w:left="432"/>
      </w:pPr>
      <w:r>
        <w:rPr>
          <w:sz w:val="21"/>
        </w:rPr>
        <w:t>Carte de chaleur des zones actives</w:t>
      </w:r>
    </w:p>
    <w:p/>
    <w:p>
      <w:pPr>
        <w:spacing w:after="80"/>
      </w:pPr>
      <w:r>
        <w:rPr>
          <w:b/>
          <w:color w:val="1F3864"/>
          <w:sz w:val="22"/>
        </w:rPr>
        <w:t>Gestion des Courses</w:t>
      </w:r>
    </w:p>
    <w:p>
      <w:pPr>
        <w:pStyle w:val="ListBullet"/>
        <w:spacing w:after="40"/>
        <w:ind w:left="432"/>
      </w:pPr>
      <w:r>
        <w:rPr>
          <w:sz w:val="21"/>
        </w:rPr>
        <w:t>Réception de notification de nouvelle course (son + vibration)</w:t>
      </w:r>
    </w:p>
    <w:p>
      <w:pPr>
        <w:pStyle w:val="ListBullet"/>
        <w:spacing w:after="40"/>
        <w:ind w:left="432"/>
      </w:pPr>
      <w:r>
        <w:rPr>
          <w:sz w:val="21"/>
        </w:rPr>
        <w:t>Détails de la course : commerçant, client, distance, rémunération estimée</w:t>
      </w:r>
    </w:p>
    <w:p>
      <w:pPr>
        <w:pStyle w:val="ListBullet"/>
        <w:spacing w:after="40"/>
        <w:ind w:left="432"/>
      </w:pPr>
      <w:r>
        <w:rPr>
          <w:sz w:val="21"/>
        </w:rPr>
        <w:t>Accepter ou refuser dans les 30 secondes (sinon redistribution auto)</w:t>
      </w:r>
    </w:p>
    <w:p>
      <w:pPr>
        <w:pStyle w:val="ListBullet"/>
        <w:spacing w:after="40"/>
        <w:ind w:left="432"/>
      </w:pPr>
      <w:r>
        <w:rPr>
          <w:sz w:val="21"/>
        </w:rPr>
        <w:t>Navigation GPS intégrée vers le commerçant puis vers le client</w:t>
      </w:r>
    </w:p>
    <w:p>
      <w:pPr>
        <w:pStyle w:val="ListBullet"/>
        <w:spacing w:after="40"/>
        <w:ind w:left="432"/>
      </w:pPr>
      <w:r>
        <w:rPr>
          <w:sz w:val="21"/>
        </w:rPr>
        <w:t>Confirmation de prise en charge chez le commerçant (QR Code ou bouton)</w:t>
      </w:r>
    </w:p>
    <w:p>
      <w:pPr>
        <w:pStyle w:val="ListBullet"/>
        <w:spacing w:after="40"/>
        <w:ind w:left="432"/>
      </w:pPr>
      <w:r>
        <w:rPr>
          <w:sz w:val="21"/>
        </w:rPr>
        <w:t>Confirmation de livraison : photo preuve + signature digitale optionnelle</w:t>
      </w:r>
    </w:p>
    <w:p/>
    <w:p>
      <w:pPr>
        <w:spacing w:after="80"/>
      </w:pPr>
      <w:r>
        <w:rPr>
          <w:b/>
          <w:color w:val="1F3864"/>
          <w:sz w:val="22"/>
        </w:rPr>
        <w:t>Rémunération &amp; Portefeuille</w:t>
      </w:r>
    </w:p>
    <w:p>
      <w:pPr>
        <w:pStyle w:val="ListBullet"/>
        <w:spacing w:after="40"/>
        <w:ind w:left="432"/>
      </w:pPr>
      <w:r>
        <w:rPr>
          <w:sz w:val="21"/>
        </w:rPr>
        <w:t>Gains en temps réel : base + distance + pourboire client</w:t>
      </w:r>
    </w:p>
    <w:p>
      <w:pPr>
        <w:pStyle w:val="ListBullet"/>
        <w:spacing w:after="40"/>
        <w:ind w:left="432"/>
      </w:pPr>
      <w:r>
        <w:rPr>
          <w:sz w:val="21"/>
        </w:rPr>
        <w:t>Bonus : livraisons en heure de pointe, objectifs journaliers, zéro annulation</w:t>
      </w:r>
    </w:p>
    <w:p>
      <w:pPr>
        <w:pStyle w:val="ListBullet"/>
        <w:spacing w:after="40"/>
        <w:ind w:left="432"/>
      </w:pPr>
      <w:r>
        <w:rPr>
          <w:sz w:val="21"/>
        </w:rPr>
        <w:t>Portefeuille DILIVRY : solde en temps réel</w:t>
      </w:r>
    </w:p>
    <w:p>
      <w:pPr>
        <w:pStyle w:val="ListBullet"/>
        <w:spacing w:after="40"/>
        <w:ind w:left="432"/>
      </w:pPr>
      <w:r>
        <w:rPr>
          <w:sz w:val="21"/>
        </w:rPr>
        <w:t>Virement vers Orange Money / MTN MoMo (instantané ou programmé)</w:t>
      </w:r>
    </w:p>
    <w:p>
      <w:pPr>
        <w:pStyle w:val="ListBullet"/>
        <w:spacing w:after="40"/>
        <w:ind w:left="432"/>
      </w:pPr>
      <w:r>
        <w:rPr>
          <w:sz w:val="21"/>
        </w:rPr>
        <w:t>Historique complet des courses et revenus</w:t>
      </w:r>
    </w:p>
    <w:p>
      <w:pPr>
        <w:pStyle w:val="ListBullet"/>
        <w:spacing w:after="40"/>
        <w:ind w:left="432"/>
      </w:pPr>
      <w:r>
        <w:rPr>
          <w:sz w:val="21"/>
        </w:rPr>
        <w:t>Relevé mensuel téléchargeable (PDF)</w:t>
      </w:r>
    </w:p>
    <w:p/>
    <w:p>
      <w:pPr>
        <w:spacing w:after="80"/>
      </w:pPr>
      <w:r>
        <w:rPr>
          <w:b/>
          <w:color w:val="1F3864"/>
          <w:sz w:val="22"/>
        </w:rPr>
        <w:t>Performance &amp; Support</w:t>
      </w:r>
    </w:p>
    <w:p>
      <w:pPr>
        <w:pStyle w:val="ListBullet"/>
        <w:spacing w:after="40"/>
        <w:ind w:left="432"/>
      </w:pPr>
      <w:r>
        <w:rPr>
          <w:sz w:val="21"/>
        </w:rPr>
        <w:t>Tableau de score : note, taux d'acceptation, taux d'annulation</w:t>
      </w:r>
    </w:p>
    <w:p>
      <w:pPr>
        <w:pStyle w:val="ListBullet"/>
        <w:spacing w:after="40"/>
        <w:ind w:left="432"/>
      </w:pPr>
      <w:r>
        <w:rPr>
          <w:sz w:val="21"/>
        </w:rPr>
        <w:t>Alertes si performance en baisse (avertissement avant suspension)</w:t>
      </w:r>
    </w:p>
    <w:p>
      <w:pPr>
        <w:pStyle w:val="ListBullet"/>
        <w:spacing w:after="40"/>
        <w:ind w:left="432"/>
      </w:pPr>
      <w:r>
        <w:rPr>
          <w:sz w:val="21"/>
        </w:rPr>
        <w:t>Signalement d'un problème de course (client absent, adresse incorrecte)</w:t>
      </w:r>
    </w:p>
    <w:p>
      <w:pPr>
        <w:pStyle w:val="ListBullet"/>
        <w:spacing w:after="40"/>
        <w:ind w:left="432"/>
      </w:pPr>
      <w:r>
        <w:rPr>
          <w:sz w:val="21"/>
        </w:rPr>
        <w:t>Support chat/appel avec DILIVRY 7j/7</w:t>
      </w:r>
    </w:p>
    <w:p/>
    <w:p>
      <w:r>
        <w:br w:type="page"/>
      </w:r>
    </w:p>
    <w:p>
      <w:pPr>
        <w:pStyle w:val="Heading2"/>
        <w:jc w:val="left"/>
      </w:pPr>
      <w:r>
        <w:rPr>
          <w:color w:val="1F3864"/>
        </w:rPr>
        <w:t>4.3  Application Mobile – Commerçant</w:t>
      </w:r>
    </w:p>
    <w:p>
      <w:pPr>
        <w:spacing w:after="80"/>
      </w:pPr>
      <w:r>
        <w:rPr>
          <w:b/>
          <w:color w:val="1F3864"/>
          <w:sz w:val="22"/>
        </w:rPr>
        <w:t>Inscription &amp; Boutique</w:t>
      </w:r>
    </w:p>
    <w:p>
      <w:pPr>
        <w:pStyle w:val="ListBullet"/>
        <w:spacing w:after="40"/>
        <w:ind w:left="432"/>
      </w:pPr>
      <w:r>
        <w:rPr>
          <w:sz w:val="21"/>
        </w:rPr>
        <w:t>Inscription avec documents légaux (RCCM, NIF, photo boutique)</w:t>
      </w:r>
    </w:p>
    <w:p>
      <w:pPr>
        <w:pStyle w:val="ListBullet"/>
        <w:spacing w:after="40"/>
        <w:ind w:left="432"/>
      </w:pPr>
      <w:r>
        <w:rPr>
          <w:sz w:val="21"/>
        </w:rPr>
        <w:t>Configuration du profil : nom, logo, catégorie, horaires d'ouverture, zone de livraison</w:t>
      </w:r>
    </w:p>
    <w:p>
      <w:pPr>
        <w:pStyle w:val="ListBullet"/>
        <w:spacing w:after="40"/>
        <w:ind w:left="432"/>
      </w:pPr>
      <w:r>
        <w:rPr>
          <w:sz w:val="21"/>
        </w:rPr>
        <w:t>Gestion des périodes de fermeture / vacances</w:t>
      </w:r>
    </w:p>
    <w:p>
      <w:pPr>
        <w:pStyle w:val="ListBullet"/>
        <w:spacing w:after="40"/>
        <w:ind w:left="432"/>
      </w:pPr>
      <w:r>
        <w:rPr>
          <w:sz w:val="21"/>
        </w:rPr>
        <w:t>Validation par l'équipe DILIVRY (vérification qualité)</w:t>
      </w:r>
    </w:p>
    <w:p/>
    <w:p>
      <w:pPr>
        <w:spacing w:after="80"/>
      </w:pPr>
      <w:r>
        <w:rPr>
          <w:b/>
          <w:color w:val="1F3864"/>
          <w:sz w:val="22"/>
        </w:rPr>
        <w:t>Gestion du Catalogue</w:t>
      </w:r>
    </w:p>
    <w:p>
      <w:pPr>
        <w:pStyle w:val="ListBullet"/>
        <w:spacing w:after="40"/>
        <w:ind w:left="432"/>
      </w:pPr>
      <w:r>
        <w:rPr>
          <w:sz w:val="21"/>
        </w:rPr>
        <w:t>Ajout de produits : nom, description, photos (jusqu'à 5), prix, catégorie</w:t>
      </w:r>
    </w:p>
    <w:p>
      <w:pPr>
        <w:pStyle w:val="ListBullet"/>
        <w:spacing w:after="40"/>
        <w:ind w:left="432"/>
      </w:pPr>
      <w:r>
        <w:rPr>
          <w:sz w:val="21"/>
        </w:rPr>
        <w:t>Variantes de produits : taille, couleur, options (ex. : sandwich sans oignons)</w:t>
      </w:r>
    </w:p>
    <w:p>
      <w:pPr>
        <w:pStyle w:val="ListBullet"/>
        <w:spacing w:after="40"/>
        <w:ind w:left="432"/>
      </w:pPr>
      <w:r>
        <w:rPr>
          <w:sz w:val="21"/>
        </w:rPr>
        <w:t>Gestion des stocks : quantités disponibles, alerte de rupture</w:t>
      </w:r>
    </w:p>
    <w:p>
      <w:pPr>
        <w:pStyle w:val="ListBullet"/>
        <w:spacing w:after="40"/>
        <w:ind w:left="432"/>
      </w:pPr>
      <w:r>
        <w:rPr>
          <w:sz w:val="21"/>
        </w:rPr>
        <w:t>Produits en vedette / promotions</w:t>
      </w:r>
    </w:p>
    <w:p>
      <w:pPr>
        <w:pStyle w:val="ListBullet"/>
        <w:spacing w:after="40"/>
        <w:ind w:left="432"/>
      </w:pPr>
      <w:r>
        <w:rPr>
          <w:sz w:val="21"/>
        </w:rPr>
        <w:t>Import CSV pour les grandes catalogues</w:t>
      </w:r>
    </w:p>
    <w:p>
      <w:pPr>
        <w:pStyle w:val="ListBullet"/>
        <w:spacing w:after="40"/>
        <w:ind w:left="432"/>
      </w:pPr>
      <w:r>
        <w:rPr>
          <w:sz w:val="21"/>
        </w:rPr>
        <w:t>Désactivation temporaire d'un produit (rupture flash)</w:t>
      </w:r>
    </w:p>
    <w:p/>
    <w:p>
      <w:pPr>
        <w:spacing w:after="80"/>
      </w:pPr>
      <w:r>
        <w:rPr>
          <w:b/>
          <w:color w:val="1F3864"/>
          <w:sz w:val="22"/>
        </w:rPr>
        <w:t>Gestion des Commandes</w:t>
      </w:r>
    </w:p>
    <w:p>
      <w:pPr>
        <w:pStyle w:val="ListBullet"/>
        <w:spacing w:after="40"/>
        <w:ind w:left="432"/>
      </w:pPr>
      <w:r>
        <w:rPr>
          <w:sz w:val="21"/>
        </w:rPr>
        <w:t>Réception des commandes avec alerte sonore et notification push</w:t>
      </w:r>
    </w:p>
    <w:p>
      <w:pPr>
        <w:pStyle w:val="ListBullet"/>
        <w:spacing w:after="40"/>
        <w:ind w:left="432"/>
      </w:pPr>
      <w:r>
        <w:rPr>
          <w:sz w:val="21"/>
        </w:rPr>
        <w:t>Accepter, refuser ou demander un délai supplémentaire</w:t>
      </w:r>
    </w:p>
    <w:p>
      <w:pPr>
        <w:pStyle w:val="ListBullet"/>
        <w:spacing w:after="40"/>
        <w:ind w:left="432"/>
      </w:pPr>
      <w:r>
        <w:rPr>
          <w:sz w:val="21"/>
        </w:rPr>
        <w:t>Statut de préparation mis à jour en temps réel vers le client</w:t>
      </w:r>
    </w:p>
    <w:p>
      <w:pPr>
        <w:pStyle w:val="ListBullet"/>
        <w:spacing w:after="40"/>
        <w:ind w:left="432"/>
      </w:pPr>
      <w:r>
        <w:rPr>
          <w:sz w:val="21"/>
        </w:rPr>
        <w:t>Impression de ticket de commande (Bluetooth imprimante)</w:t>
      </w:r>
    </w:p>
    <w:p>
      <w:pPr>
        <w:pStyle w:val="ListBullet"/>
        <w:spacing w:after="40"/>
        <w:ind w:left="432"/>
      </w:pPr>
      <w:r>
        <w:rPr>
          <w:sz w:val="21"/>
        </w:rPr>
        <w:t>Vue Kanban : Nouvelles / En préparation / Prêtes / Remises au livreur</w:t>
      </w:r>
    </w:p>
    <w:p>
      <w:pPr>
        <w:pStyle w:val="ListBullet"/>
        <w:spacing w:after="40"/>
        <w:ind w:left="432"/>
      </w:pPr>
      <w:r>
        <w:rPr>
          <w:sz w:val="21"/>
        </w:rPr>
        <w:t>Historique complet avec filtres (date, statut, montant)</w:t>
      </w:r>
    </w:p>
    <w:p/>
    <w:p>
      <w:pPr>
        <w:spacing w:after="80"/>
      </w:pPr>
      <w:r>
        <w:rPr>
          <w:b/>
          <w:color w:val="1F3864"/>
          <w:sz w:val="22"/>
        </w:rPr>
        <w:t>Finances &amp; Rapports</w:t>
      </w:r>
    </w:p>
    <w:p>
      <w:pPr>
        <w:pStyle w:val="ListBullet"/>
        <w:spacing w:after="40"/>
        <w:ind w:left="432"/>
      </w:pPr>
      <w:r>
        <w:rPr>
          <w:sz w:val="21"/>
        </w:rPr>
        <w:t>Tableau de bord financier : chiffre d'affaires, commissions, net perçu</w:t>
      </w:r>
    </w:p>
    <w:p>
      <w:pPr>
        <w:pStyle w:val="ListBullet"/>
        <w:spacing w:after="40"/>
        <w:ind w:left="432"/>
      </w:pPr>
      <w:r>
        <w:rPr>
          <w:sz w:val="21"/>
        </w:rPr>
        <w:t>Virements automatiques vers Orange Money / MTN MoMo selon cycle choisi</w:t>
      </w:r>
    </w:p>
    <w:p>
      <w:pPr>
        <w:pStyle w:val="ListBullet"/>
        <w:spacing w:after="40"/>
        <w:ind w:left="432"/>
      </w:pPr>
      <w:r>
        <w:rPr>
          <w:sz w:val="21"/>
        </w:rPr>
        <w:t>Rapports journaliers, hebdomadaires, mensuels</w:t>
      </w:r>
    </w:p>
    <w:p>
      <w:pPr>
        <w:pStyle w:val="ListBullet"/>
        <w:spacing w:after="40"/>
        <w:ind w:left="432"/>
      </w:pPr>
      <w:r>
        <w:rPr>
          <w:sz w:val="21"/>
        </w:rPr>
        <w:t>Top produits vendus, heures de pointe, taux d'annulation</w:t>
      </w:r>
    </w:p>
    <w:p>
      <w:pPr>
        <w:pStyle w:val="ListBullet"/>
        <w:spacing w:after="40"/>
        <w:ind w:left="432"/>
      </w:pPr>
      <w:r>
        <w:rPr>
          <w:sz w:val="21"/>
        </w:rPr>
        <w:t>Export PDF / Excel</w:t>
      </w:r>
    </w:p>
    <w:p/>
    <w:p>
      <w:pPr>
        <w:spacing w:after="80"/>
      </w:pPr>
      <w:r>
        <w:rPr>
          <w:b/>
          <w:color w:val="1F3864"/>
          <w:sz w:val="22"/>
        </w:rPr>
        <w:t>Marketing &amp; Visibilité</w:t>
      </w:r>
    </w:p>
    <w:p>
      <w:pPr>
        <w:pStyle w:val="ListBullet"/>
        <w:spacing w:after="40"/>
        <w:ind w:left="432"/>
      </w:pPr>
      <w:r>
        <w:rPr>
          <w:sz w:val="21"/>
        </w:rPr>
        <w:t>Création d'offres promotionnelles (% réduction, 1 acheté 1 offert, livraison gratuite)</w:t>
      </w:r>
    </w:p>
    <w:p>
      <w:pPr>
        <w:pStyle w:val="ListBullet"/>
        <w:spacing w:after="40"/>
        <w:ind w:left="432"/>
      </w:pPr>
      <w:r>
        <w:rPr>
          <w:sz w:val="21"/>
        </w:rPr>
        <w:t>Bannières sponsorisées (achat de visibilité dans l'app client)</w:t>
      </w:r>
    </w:p>
    <w:p>
      <w:pPr>
        <w:pStyle w:val="ListBullet"/>
        <w:spacing w:after="40"/>
        <w:ind w:left="432"/>
      </w:pPr>
      <w:r>
        <w:rPr>
          <w:sz w:val="21"/>
        </w:rPr>
        <w:t>Gestion des avis clients : répondre aux commentaires</w:t>
      </w:r>
    </w:p>
    <w:p>
      <w:pPr>
        <w:pStyle w:val="ListBullet"/>
        <w:spacing w:after="40"/>
        <w:ind w:left="432"/>
      </w:pPr>
      <w:r>
        <w:rPr>
          <w:sz w:val="21"/>
        </w:rPr>
        <w:t>Statistiques de visibilité : impressions, clics, conversions</w:t>
      </w:r>
    </w:p>
    <w:p/>
    <w:p>
      <w:r>
        <w:br w:type="page"/>
      </w:r>
    </w:p>
    <w:p>
      <w:pPr>
        <w:pStyle w:val="Heading2"/>
        <w:jc w:val="left"/>
      </w:pPr>
      <w:r>
        <w:rPr>
          <w:color w:val="1F3864"/>
        </w:rPr>
        <w:t>4.4  Tableau de Bord Administrateur (Web)</w:t>
      </w:r>
    </w:p>
    <w:p>
      <w:pPr>
        <w:spacing w:after="80"/>
      </w:pPr>
      <w:r>
        <w:rPr>
          <w:b/>
          <w:color w:val="1F3864"/>
          <w:sz w:val="22"/>
        </w:rPr>
        <w:t>Vue d'Ensemble (Dashboard)</w:t>
      </w:r>
    </w:p>
    <w:p>
      <w:pPr>
        <w:pStyle w:val="ListBullet"/>
        <w:spacing w:after="40"/>
        <w:ind w:left="432"/>
      </w:pPr>
      <w:r>
        <w:rPr>
          <w:sz w:val="21"/>
        </w:rPr>
        <w:t>KPIs temps réel : commandes actives, CA du jour, livreurs en ligne, clients actifs</w:t>
      </w:r>
    </w:p>
    <w:p>
      <w:pPr>
        <w:pStyle w:val="ListBullet"/>
        <w:spacing w:after="40"/>
        <w:ind w:left="432"/>
      </w:pPr>
      <w:r>
        <w:rPr>
          <w:sz w:val="21"/>
        </w:rPr>
        <w:t>Graphiques : évolution commandes, revenus, nouveaux inscrits (7j/30j/12m)</w:t>
      </w:r>
    </w:p>
    <w:p>
      <w:pPr>
        <w:pStyle w:val="ListBullet"/>
        <w:spacing w:after="40"/>
        <w:ind w:left="432"/>
      </w:pPr>
      <w:r>
        <w:rPr>
          <w:sz w:val="21"/>
        </w:rPr>
        <w:t>Carte en direct des livraisons en cours</w:t>
      </w:r>
    </w:p>
    <w:p>
      <w:pPr>
        <w:pStyle w:val="ListBullet"/>
        <w:spacing w:after="40"/>
        <w:ind w:left="432"/>
      </w:pPr>
      <w:r>
        <w:rPr>
          <w:sz w:val="21"/>
        </w:rPr>
        <w:t>Alertes système : pannes, pics de charge, fraudes détectées</w:t>
      </w:r>
    </w:p>
    <w:p/>
    <w:p>
      <w:pPr>
        <w:spacing w:after="80"/>
      </w:pPr>
      <w:r>
        <w:rPr>
          <w:b/>
          <w:color w:val="1F3864"/>
          <w:sz w:val="22"/>
        </w:rPr>
        <w:t>Gestion des Utilisateurs</w:t>
      </w:r>
    </w:p>
    <w:p>
      <w:pPr>
        <w:pStyle w:val="ListBullet"/>
        <w:spacing w:after="40"/>
        <w:ind w:left="432"/>
      </w:pPr>
      <w:r>
        <w:rPr>
          <w:sz w:val="21"/>
        </w:rPr>
        <w:t>Liste clients / livreurs / commerçants avec recherche et filtres</w:t>
      </w:r>
    </w:p>
    <w:p>
      <w:pPr>
        <w:pStyle w:val="ListBullet"/>
        <w:spacing w:after="40"/>
        <w:ind w:left="432"/>
      </w:pPr>
      <w:r>
        <w:rPr>
          <w:sz w:val="21"/>
        </w:rPr>
        <w:t>Profils détaillés : historique, statut, incidents</w:t>
      </w:r>
    </w:p>
    <w:p>
      <w:pPr>
        <w:pStyle w:val="ListBullet"/>
        <w:spacing w:after="40"/>
        <w:ind w:left="432"/>
      </w:pPr>
      <w:r>
        <w:rPr>
          <w:sz w:val="21"/>
        </w:rPr>
        <w:t>Suspension, bannissement, réactivation de comptes</w:t>
      </w:r>
    </w:p>
    <w:p>
      <w:pPr>
        <w:pStyle w:val="ListBullet"/>
        <w:spacing w:after="40"/>
        <w:ind w:left="432"/>
      </w:pPr>
      <w:r>
        <w:rPr>
          <w:sz w:val="21"/>
        </w:rPr>
        <w:t>Vérification manuelle des documents livreurs et commerçants</w:t>
      </w:r>
    </w:p>
    <w:p>
      <w:pPr>
        <w:pStyle w:val="ListBullet"/>
        <w:spacing w:after="40"/>
        <w:ind w:left="432"/>
      </w:pPr>
      <w:r>
        <w:rPr>
          <w:sz w:val="21"/>
        </w:rPr>
        <w:t>Communication de masse (push, SMS, e-mail)</w:t>
      </w:r>
    </w:p>
    <w:p/>
    <w:p>
      <w:pPr>
        <w:spacing w:after="80"/>
      </w:pPr>
      <w:r>
        <w:rPr>
          <w:b/>
          <w:color w:val="1F3864"/>
          <w:sz w:val="22"/>
        </w:rPr>
        <w:t>Gestion des Commandes &amp; Litiges</w:t>
      </w:r>
    </w:p>
    <w:p>
      <w:pPr>
        <w:pStyle w:val="ListBullet"/>
        <w:spacing w:after="40"/>
        <w:ind w:left="432"/>
      </w:pPr>
      <w:r>
        <w:rPr>
          <w:sz w:val="21"/>
        </w:rPr>
        <w:t>Suivi en temps réel de toutes les commandes actives</w:t>
      </w:r>
    </w:p>
    <w:p>
      <w:pPr>
        <w:pStyle w:val="ListBullet"/>
        <w:spacing w:after="40"/>
        <w:ind w:left="432"/>
      </w:pPr>
      <w:r>
        <w:rPr>
          <w:sz w:val="21"/>
        </w:rPr>
        <w:t>Intervention manuelle : réaffectation de livreur, annulation, remboursement</w:t>
      </w:r>
    </w:p>
    <w:p>
      <w:pPr>
        <w:pStyle w:val="ListBullet"/>
        <w:spacing w:after="40"/>
        <w:ind w:left="432"/>
      </w:pPr>
      <w:r>
        <w:rPr>
          <w:sz w:val="21"/>
        </w:rPr>
        <w:t>Module de gestion des litiges avec pièces justificatives</w:t>
      </w:r>
    </w:p>
    <w:p>
      <w:pPr>
        <w:pStyle w:val="ListBullet"/>
        <w:spacing w:after="40"/>
        <w:ind w:left="432"/>
      </w:pPr>
      <w:r>
        <w:rPr>
          <w:sz w:val="21"/>
        </w:rPr>
        <w:t>Historique complet des transactions et communications</w:t>
      </w:r>
    </w:p>
    <w:p/>
    <w:p>
      <w:pPr>
        <w:spacing w:after="80"/>
      </w:pPr>
      <w:r>
        <w:rPr>
          <w:b/>
          <w:color w:val="1F3864"/>
          <w:sz w:val="22"/>
        </w:rPr>
        <w:t>Gestion Financière</w:t>
      </w:r>
    </w:p>
    <w:p>
      <w:pPr>
        <w:pStyle w:val="ListBullet"/>
        <w:spacing w:after="40"/>
        <w:ind w:left="432"/>
      </w:pPr>
      <w:r>
        <w:rPr>
          <w:sz w:val="21"/>
        </w:rPr>
        <w:t>Vue consolidée : revenus, commissions, reversements livreurs/commerçants</w:t>
      </w:r>
    </w:p>
    <w:p>
      <w:pPr>
        <w:pStyle w:val="ListBullet"/>
        <w:spacing w:after="40"/>
        <w:ind w:left="432"/>
      </w:pPr>
      <w:r>
        <w:rPr>
          <w:sz w:val="21"/>
        </w:rPr>
        <w:t>Rapports financiers exportables (PDF, Excel, CSV)</w:t>
      </w:r>
    </w:p>
    <w:p>
      <w:pPr>
        <w:pStyle w:val="ListBullet"/>
        <w:spacing w:after="40"/>
        <w:ind w:left="432"/>
      </w:pPr>
      <w:r>
        <w:rPr>
          <w:sz w:val="21"/>
        </w:rPr>
        <w:t>Gestion des paiements en attente et des remboursements</w:t>
      </w:r>
    </w:p>
    <w:p>
      <w:pPr>
        <w:pStyle w:val="ListBullet"/>
        <w:spacing w:after="40"/>
        <w:ind w:left="432"/>
      </w:pPr>
      <w:r>
        <w:rPr>
          <w:sz w:val="21"/>
        </w:rPr>
        <w:t>Tableau de réconciliation bancaire</w:t>
      </w:r>
    </w:p>
    <w:p/>
    <w:p>
      <w:pPr>
        <w:spacing w:after="80"/>
      </w:pPr>
      <w:r>
        <w:rPr>
          <w:b/>
          <w:color w:val="1F3864"/>
          <w:sz w:val="22"/>
        </w:rPr>
        <w:t>Configuration Plateforme</w:t>
      </w:r>
    </w:p>
    <w:p>
      <w:pPr>
        <w:pStyle w:val="ListBullet"/>
        <w:spacing w:after="40"/>
        <w:ind w:left="432"/>
      </w:pPr>
      <w:r>
        <w:rPr>
          <w:sz w:val="21"/>
        </w:rPr>
        <w:t>Paramétrage des zones de livraison et tarifs (par km)</w:t>
      </w:r>
    </w:p>
    <w:p>
      <w:pPr>
        <w:pStyle w:val="ListBullet"/>
        <w:spacing w:after="40"/>
        <w:ind w:left="432"/>
      </w:pPr>
      <w:r>
        <w:rPr>
          <w:sz w:val="21"/>
        </w:rPr>
        <w:t>Gestion des promotions et codes promo globaux</w:t>
      </w:r>
    </w:p>
    <w:p>
      <w:pPr>
        <w:pStyle w:val="ListBullet"/>
        <w:spacing w:after="40"/>
        <w:ind w:left="432"/>
      </w:pPr>
      <w:r>
        <w:rPr>
          <w:sz w:val="21"/>
        </w:rPr>
        <w:t>Configuration des commissions par catégorie de commerçant</w:t>
      </w:r>
    </w:p>
    <w:p>
      <w:pPr>
        <w:pStyle w:val="ListBullet"/>
        <w:spacing w:after="40"/>
        <w:ind w:left="432"/>
      </w:pPr>
      <w:r>
        <w:rPr>
          <w:sz w:val="21"/>
        </w:rPr>
        <w:t>Gestion du contenu (bannières, notifications push, FAQs)</w:t>
      </w:r>
    </w:p>
    <w:p>
      <w:pPr>
        <w:pStyle w:val="ListBullet"/>
        <w:spacing w:after="40"/>
        <w:ind w:left="432"/>
      </w:pPr>
      <w:r>
        <w:rPr>
          <w:sz w:val="21"/>
        </w:rPr>
        <w:t>Paramètres de fraude et limites de sécurité</w:t>
      </w:r>
    </w:p>
    <w:p/>
    <w:p>
      <w:pPr>
        <w:spacing w:after="80"/>
      </w:pPr>
      <w:r>
        <w:rPr>
          <w:b/>
          <w:color w:val="1F3864"/>
          <w:sz w:val="22"/>
        </w:rPr>
        <w:t>Analytiques Avancées</w:t>
      </w:r>
    </w:p>
    <w:p>
      <w:pPr>
        <w:pStyle w:val="ListBullet"/>
        <w:spacing w:after="40"/>
        <w:ind w:left="432"/>
      </w:pPr>
      <w:r>
        <w:rPr>
          <w:sz w:val="21"/>
        </w:rPr>
        <w:t>Heatmap des zones à forte demande</w:t>
      </w:r>
    </w:p>
    <w:p>
      <w:pPr>
        <w:pStyle w:val="ListBullet"/>
        <w:spacing w:after="40"/>
        <w:ind w:left="432"/>
      </w:pPr>
      <w:r>
        <w:rPr>
          <w:sz w:val="21"/>
        </w:rPr>
        <w:t>Analyse de cohortes clients (rétention, LTV)</w:t>
      </w:r>
    </w:p>
    <w:p>
      <w:pPr>
        <w:pStyle w:val="ListBullet"/>
        <w:spacing w:after="40"/>
        <w:ind w:left="432"/>
      </w:pPr>
      <w:r>
        <w:rPr>
          <w:sz w:val="21"/>
        </w:rPr>
        <w:t>Performance par zone géographique</w:t>
      </w:r>
    </w:p>
    <w:p>
      <w:pPr>
        <w:pStyle w:val="ListBullet"/>
        <w:spacing w:after="40"/>
        <w:ind w:left="432"/>
      </w:pPr>
      <w:r>
        <w:rPr>
          <w:sz w:val="21"/>
        </w:rPr>
        <w:t>Benchmark livreurs et commerçants</w:t>
      </w:r>
    </w:p>
    <w:p/>
    <w:p>
      <w:r>
        <w:br w:type="page"/>
      </w:r>
    </w:p>
    <w:p>
      <w:pPr>
        <w:pStyle w:val="Heading1"/>
        <w:jc w:val="left"/>
      </w:pPr>
      <w:r>
        <w:rPr>
          <w:color w:val="1F3864"/>
        </w:rPr>
        <w:t>5. Types de Services &amp; Catégories</w:t>
      </w:r>
    </w:p>
    <w:p>
      <w:pPr>
        <w:pBdr>
          <w:bottom w:val="single" w:sz="6" w:space="1" w:color="2196F3"/>
        </w:pBdr>
        <w:spacing w:after="120" w:before="120"/>
      </w:pPr>
    </w:p>
    <w:p>
      <w:r>
        <w:rPr>
          <w:b/>
          <w:color w:val="FF5722"/>
          <w:sz w:val="24"/>
        </w:rPr>
        <w:t xml:space="preserve">  Nourriture &amp; Restaurants  </w:t>
      </w:r>
    </w:p>
    <w:p>
      <w:pPr>
        <w:pStyle w:val="ListBullet"/>
        <w:spacing w:after="40"/>
        <w:ind w:left="432"/>
      </w:pPr>
      <w:r>
        <w:rPr>
          <w:sz w:val="21"/>
        </w:rPr>
        <w:t>Restaurants locaux (guinéens, africains, internationaux)</w:t>
      </w:r>
    </w:p>
    <w:p>
      <w:pPr>
        <w:pStyle w:val="ListBullet"/>
        <w:spacing w:after="40"/>
        <w:ind w:left="432"/>
      </w:pPr>
      <w:r>
        <w:rPr>
          <w:sz w:val="21"/>
        </w:rPr>
        <w:t>Fast-food et street food</w:t>
      </w:r>
    </w:p>
    <w:p>
      <w:pPr>
        <w:pStyle w:val="ListBullet"/>
        <w:spacing w:after="40"/>
        <w:ind w:left="432"/>
      </w:pPr>
      <w:r>
        <w:rPr>
          <w:sz w:val="21"/>
        </w:rPr>
        <w:t>Pâtisseries, boulangeries, cafés</w:t>
      </w:r>
    </w:p>
    <w:p>
      <w:pPr>
        <w:pStyle w:val="ListBullet"/>
        <w:spacing w:after="40"/>
        <w:ind w:left="432"/>
      </w:pPr>
      <w:r>
        <w:rPr>
          <w:sz w:val="21"/>
        </w:rPr>
        <w:t>Repas cuisinés à domicile (home-chefs certifiés)</w:t>
      </w:r>
    </w:p>
    <w:p>
      <w:pPr>
        <w:pStyle w:val="ListBullet"/>
        <w:spacing w:after="40"/>
        <w:ind w:left="432"/>
      </w:pPr>
      <w:r>
        <w:rPr>
          <w:sz w:val="21"/>
        </w:rPr>
        <w:t>Commande avec personnalisation (sans gluten, épicé, etc.)</w:t>
      </w:r>
    </w:p>
    <w:p>
      <w:pPr>
        <w:pStyle w:val="ListBullet"/>
        <w:spacing w:after="40"/>
        <w:ind w:left="432"/>
      </w:pPr>
      <w:r>
        <w:rPr>
          <w:sz w:val="21"/>
        </w:rPr>
        <w:t>Livraison sous 30-45 min en moyenne</w:t>
      </w:r>
    </w:p>
    <w:p/>
    <w:p>
      <w:r>
        <w:rPr>
          <w:b/>
          <w:color w:val="9C27B0"/>
          <w:sz w:val="24"/>
        </w:rPr>
        <w:t xml:space="preserve">  Commerce Général  </w:t>
      </w:r>
    </w:p>
    <w:p>
      <w:pPr>
        <w:pStyle w:val="ListBullet"/>
        <w:spacing w:after="40"/>
        <w:ind w:left="432"/>
      </w:pPr>
      <w:r>
        <w:rPr>
          <w:sz w:val="21"/>
        </w:rPr>
        <w:t>Vêtements, chaussures et accessoires</w:t>
      </w:r>
    </w:p>
    <w:p>
      <w:pPr>
        <w:pStyle w:val="ListBullet"/>
        <w:spacing w:after="40"/>
        <w:ind w:left="432"/>
      </w:pPr>
      <w:r>
        <w:rPr>
          <w:sz w:val="21"/>
        </w:rPr>
        <w:t>Électronique et accessoires téléphoniques</w:t>
      </w:r>
    </w:p>
    <w:p>
      <w:pPr>
        <w:pStyle w:val="ListBullet"/>
        <w:spacing w:after="40"/>
        <w:ind w:left="432"/>
      </w:pPr>
      <w:r>
        <w:rPr>
          <w:sz w:val="21"/>
        </w:rPr>
        <w:t>Papeterie et fournitures de bureau</w:t>
      </w:r>
    </w:p>
    <w:p>
      <w:pPr>
        <w:pStyle w:val="ListBullet"/>
        <w:spacing w:after="40"/>
        <w:ind w:left="432"/>
      </w:pPr>
      <w:r>
        <w:rPr>
          <w:sz w:val="21"/>
        </w:rPr>
        <w:t>Jouets et articles pour enfants</w:t>
      </w:r>
    </w:p>
    <w:p>
      <w:pPr>
        <w:pStyle w:val="ListBullet"/>
        <w:spacing w:after="40"/>
        <w:ind w:left="432"/>
      </w:pPr>
      <w:r>
        <w:rPr>
          <w:sz w:val="21"/>
        </w:rPr>
        <w:t>Articles de sport et loisirs</w:t>
      </w:r>
    </w:p>
    <w:p>
      <w:pPr>
        <w:pStyle w:val="ListBullet"/>
        <w:spacing w:after="40"/>
        <w:ind w:left="432"/>
      </w:pPr>
      <w:r>
        <w:rPr>
          <w:sz w:val="21"/>
        </w:rPr>
        <w:t>Livraison sous 2h pour les articles en stock</w:t>
      </w:r>
    </w:p>
    <w:p/>
    <w:p>
      <w:r>
        <w:rPr>
          <w:b/>
          <w:color w:val="4CAF50"/>
          <w:sz w:val="24"/>
        </w:rPr>
        <w:t xml:space="preserve">  Épicerie &amp; Supermarché  </w:t>
      </w:r>
    </w:p>
    <w:p>
      <w:pPr>
        <w:pStyle w:val="ListBullet"/>
        <w:spacing w:after="40"/>
        <w:ind w:left="432"/>
      </w:pPr>
      <w:r>
        <w:rPr>
          <w:sz w:val="21"/>
        </w:rPr>
        <w:t>Courses alimentaires complètes</w:t>
      </w:r>
    </w:p>
    <w:p>
      <w:pPr>
        <w:pStyle w:val="ListBullet"/>
        <w:spacing w:after="40"/>
        <w:ind w:left="432"/>
      </w:pPr>
      <w:r>
        <w:rPr>
          <w:sz w:val="21"/>
        </w:rPr>
        <w:t>Produits frais (fruits, légumes, viandes, poissons)</w:t>
      </w:r>
    </w:p>
    <w:p>
      <w:pPr>
        <w:pStyle w:val="ListBullet"/>
        <w:spacing w:after="40"/>
        <w:ind w:left="432"/>
      </w:pPr>
      <w:r>
        <w:rPr>
          <w:sz w:val="21"/>
        </w:rPr>
        <w:t>Boissons (eaux, jus, sodas)</w:t>
      </w:r>
    </w:p>
    <w:p>
      <w:pPr>
        <w:pStyle w:val="ListBullet"/>
        <w:spacing w:after="40"/>
        <w:ind w:left="432"/>
      </w:pPr>
      <w:r>
        <w:rPr>
          <w:sz w:val="21"/>
        </w:rPr>
        <w:t>Produits d'hygiène et d'entretien ménager</w:t>
      </w:r>
    </w:p>
    <w:p>
      <w:pPr>
        <w:pStyle w:val="ListBullet"/>
        <w:spacing w:after="40"/>
        <w:ind w:left="432"/>
      </w:pPr>
      <w:r>
        <w:rPr>
          <w:sz w:val="21"/>
        </w:rPr>
        <w:t>Produits bébé et soins</w:t>
      </w:r>
    </w:p>
    <w:p>
      <w:pPr>
        <w:pStyle w:val="ListBullet"/>
        <w:spacing w:after="40"/>
        <w:ind w:left="432"/>
      </w:pPr>
      <w:r>
        <w:rPr>
          <w:sz w:val="21"/>
        </w:rPr>
        <w:t>Livraison avec emballage isotherme pour les frais</w:t>
      </w:r>
    </w:p>
    <w:p/>
    <w:p>
      <w:r>
        <w:rPr>
          <w:b/>
          <w:color w:val="2196F3"/>
          <w:sz w:val="24"/>
        </w:rPr>
        <w:t xml:space="preserve">  Pharmacie &amp; Santé  </w:t>
      </w:r>
    </w:p>
    <w:p>
      <w:pPr>
        <w:pStyle w:val="ListBullet"/>
        <w:spacing w:after="40"/>
        <w:ind w:left="432"/>
      </w:pPr>
      <w:r>
        <w:rPr>
          <w:sz w:val="21"/>
        </w:rPr>
        <w:t>Médicaments sans ordonnance (paracétamol, vitamines, etc.)</w:t>
      </w:r>
    </w:p>
    <w:p>
      <w:pPr>
        <w:pStyle w:val="ListBullet"/>
        <w:spacing w:after="40"/>
        <w:ind w:left="432"/>
      </w:pPr>
      <w:r>
        <w:rPr>
          <w:sz w:val="21"/>
        </w:rPr>
        <w:t>Produits de parapharmacie et cosmétiques</w:t>
      </w:r>
    </w:p>
    <w:p>
      <w:pPr>
        <w:pStyle w:val="ListBullet"/>
        <w:spacing w:after="40"/>
        <w:ind w:left="432"/>
      </w:pPr>
      <w:r>
        <w:rPr>
          <w:sz w:val="21"/>
        </w:rPr>
        <w:t>Matériel médical de base (thermomètre, tensiomètre, etc.)</w:t>
      </w:r>
    </w:p>
    <w:p>
      <w:pPr>
        <w:pStyle w:val="ListBullet"/>
        <w:spacing w:after="40"/>
        <w:ind w:left="432"/>
      </w:pPr>
      <w:r>
        <w:rPr>
          <w:sz w:val="21"/>
        </w:rPr>
        <w:t>Hygiène féminine et soins personnels</w:t>
      </w:r>
    </w:p>
    <w:p>
      <w:pPr>
        <w:pStyle w:val="ListBullet"/>
        <w:spacing w:after="40"/>
        <w:ind w:left="432"/>
      </w:pPr>
      <w:r>
        <w:rPr>
          <w:sz w:val="21"/>
        </w:rPr>
        <w:t>Upload d'ordonnance pour médicaments sur prescription (validation pharmacien)</w:t>
      </w:r>
    </w:p>
    <w:p>
      <w:pPr>
        <w:pStyle w:val="ListBullet"/>
        <w:spacing w:after="40"/>
        <w:ind w:left="432"/>
      </w:pPr>
      <w:r>
        <w:rPr>
          <w:sz w:val="21"/>
        </w:rPr>
        <w:t>Livraison prioritaire pour urgences médicales (&lt; 20 min)</w:t>
      </w:r>
    </w:p>
    <w:p/>
    <w:p>
      <w:r>
        <w:br w:type="page"/>
      </w:r>
    </w:p>
    <w:p>
      <w:pPr>
        <w:pStyle w:val="Heading1"/>
        <w:jc w:val="left"/>
      </w:pPr>
      <w:r>
        <w:rPr>
          <w:color w:val="1F3864"/>
        </w:rPr>
        <w:t>6. Système de Paiement</w:t>
      </w:r>
    </w:p>
    <w:p>
      <w:pPr>
        <w:pBdr>
          <w:bottom w:val="single" w:sz="6" w:space="1" w:color="2196F3"/>
        </w:pBdr>
        <w:spacing w:after="120" w:before="120"/>
      </w:pPr>
    </w:p>
    <w:p>
      <w:pPr>
        <w:spacing w:after="80"/>
      </w:pPr>
      <w:r>
        <w:rPr>
          <w:b w:val="0"/>
          <w:sz w:val="22"/>
        </w:rPr>
        <w:t>DILIVRY intègre quatre modes de paiement adaptés à l'écosystème guinéen :</w:t>
      </w:r>
    </w:p>
    <w:p>
      <w:r>
        <w:rPr>
          <w:b/>
          <w:color w:val="FF5722"/>
          <w:sz w:val="22"/>
        </w:rPr>
        <w:t>Orange Money</w:t>
      </w:r>
    </w:p>
    <w:p>
      <w:pPr>
        <w:pStyle w:val="ListBullet"/>
        <w:spacing w:after="40"/>
        <w:ind w:left="432"/>
      </w:pPr>
      <w:r>
        <w:rPr>
          <w:sz w:val="21"/>
        </w:rPr>
        <w:t>Intégration via API officielle Orange Money Guinée</w:t>
      </w:r>
    </w:p>
    <w:p>
      <w:pPr>
        <w:pStyle w:val="ListBullet"/>
        <w:spacing w:after="40"/>
        <w:ind w:left="432"/>
      </w:pPr>
      <w:r>
        <w:rPr>
          <w:sz w:val="21"/>
        </w:rPr>
        <w:t>Paiement par code USSD ou depuis l'app Orange Money</w:t>
      </w:r>
    </w:p>
    <w:p>
      <w:pPr>
        <w:pStyle w:val="ListBullet"/>
        <w:spacing w:after="40"/>
        <w:ind w:left="432"/>
      </w:pPr>
      <w:r>
        <w:rPr>
          <w:sz w:val="21"/>
        </w:rPr>
        <w:t>Confirmation en temps réel avec OTP</w:t>
      </w:r>
    </w:p>
    <w:p>
      <w:pPr>
        <w:pStyle w:val="ListBullet"/>
        <w:spacing w:after="40"/>
        <w:ind w:left="432"/>
      </w:pPr>
      <w:r>
        <w:rPr>
          <w:sz w:val="21"/>
        </w:rPr>
        <w:t>Remboursements automatisés en cas d'annulation</w:t>
      </w:r>
    </w:p>
    <w:p>
      <w:pPr>
        <w:pStyle w:val="ListBullet"/>
        <w:spacing w:after="40"/>
        <w:ind w:left="432"/>
      </w:pPr>
      <w:r>
        <w:rPr>
          <w:sz w:val="21"/>
        </w:rPr>
        <w:t>Mode privilégié : &gt; 60% des transactions estimées</w:t>
      </w:r>
    </w:p>
    <w:p/>
    <w:p>
      <w:r>
        <w:rPr>
          <w:b/>
          <w:color w:val="FFC107"/>
          <w:sz w:val="22"/>
        </w:rPr>
        <w:t>MTN Mobile Money</w:t>
      </w:r>
    </w:p>
    <w:p>
      <w:pPr>
        <w:pStyle w:val="ListBullet"/>
        <w:spacing w:after="40"/>
        <w:ind w:left="432"/>
      </w:pPr>
      <w:r>
        <w:rPr>
          <w:sz w:val="21"/>
        </w:rPr>
        <w:t>Intégration via API MoMo MTN Guinée</w:t>
      </w:r>
    </w:p>
    <w:p>
      <w:pPr>
        <w:pStyle w:val="ListBullet"/>
        <w:spacing w:after="40"/>
        <w:ind w:left="432"/>
      </w:pPr>
      <w:r>
        <w:rPr>
          <w:sz w:val="21"/>
        </w:rPr>
        <w:t>Paiement fluide sans quitter l'application DILIVRY</w:t>
      </w:r>
    </w:p>
    <w:p>
      <w:pPr>
        <w:pStyle w:val="ListBullet"/>
        <w:spacing w:after="40"/>
        <w:ind w:left="432"/>
      </w:pPr>
      <w:r>
        <w:rPr>
          <w:sz w:val="21"/>
        </w:rPr>
        <w:t>Notification de débit immédiate</w:t>
      </w:r>
    </w:p>
    <w:p>
      <w:pPr>
        <w:pStyle w:val="ListBullet"/>
        <w:spacing w:after="40"/>
        <w:ind w:left="432"/>
      </w:pPr>
      <w:r>
        <w:rPr>
          <w:sz w:val="21"/>
        </w:rPr>
        <w:t>Support des comptes MTN Prépayés et Postpayés</w:t>
      </w:r>
    </w:p>
    <w:p/>
    <w:p>
      <w:r>
        <w:rPr>
          <w:b/>
          <w:color w:val="4CAF50"/>
          <w:sz w:val="22"/>
        </w:rPr>
        <w:t>Paiement à la Livraison (Cash)</w:t>
      </w:r>
    </w:p>
    <w:p>
      <w:pPr>
        <w:pStyle w:val="ListBullet"/>
        <w:spacing w:after="40"/>
        <w:ind w:left="432"/>
      </w:pPr>
      <w:r>
        <w:rPr>
          <w:sz w:val="21"/>
        </w:rPr>
        <w:t>Option disponible pour les clients sans mobile money</w:t>
      </w:r>
    </w:p>
    <w:p>
      <w:pPr>
        <w:pStyle w:val="ListBullet"/>
        <w:spacing w:after="40"/>
        <w:ind w:left="432"/>
      </w:pPr>
      <w:r>
        <w:rPr>
          <w:sz w:val="21"/>
        </w:rPr>
        <w:t>Le livreur collecte le montant exact</w:t>
      </w:r>
    </w:p>
    <w:p>
      <w:pPr>
        <w:pStyle w:val="ListBullet"/>
        <w:spacing w:after="40"/>
        <w:ind w:left="432"/>
      </w:pPr>
      <w:r>
        <w:rPr>
          <w:sz w:val="21"/>
        </w:rPr>
        <w:t>Confirmation de réception de cash dans l'app livreur</w:t>
      </w:r>
    </w:p>
    <w:p>
      <w:pPr>
        <w:pStyle w:val="ListBullet"/>
        <w:spacing w:after="40"/>
        <w:ind w:left="432"/>
      </w:pPr>
      <w:r>
        <w:rPr>
          <w:sz w:val="21"/>
        </w:rPr>
        <w:t>Monitoring des livraisons cash par l'admin (risque de fraude réduit)</w:t>
      </w:r>
    </w:p>
    <w:p>
      <w:pPr>
        <w:pStyle w:val="ListBullet"/>
        <w:spacing w:after="40"/>
        <w:ind w:left="432"/>
      </w:pPr>
      <w:r>
        <w:rPr>
          <w:sz w:val="21"/>
        </w:rPr>
        <w:t>Limité à 500 000 GNF maximum par commande</w:t>
      </w:r>
    </w:p>
    <w:p/>
    <w:p>
      <w:r>
        <w:rPr>
          <w:b/>
          <w:color w:val="2196F3"/>
          <w:sz w:val="22"/>
        </w:rPr>
        <w:t>Carte Bancaire (Visa / Mastercard)</w:t>
      </w:r>
    </w:p>
    <w:p>
      <w:pPr>
        <w:pStyle w:val="ListBullet"/>
        <w:spacing w:after="40"/>
        <w:ind w:left="432"/>
      </w:pPr>
      <w:r>
        <w:rPr>
          <w:sz w:val="21"/>
        </w:rPr>
        <w:t>Intégration via passerelle de paiement internationale (Stripe ou équivalent)</w:t>
      </w:r>
    </w:p>
    <w:p>
      <w:pPr>
        <w:pStyle w:val="ListBullet"/>
        <w:spacing w:after="40"/>
        <w:ind w:left="432"/>
      </w:pPr>
      <w:r>
        <w:rPr>
          <w:sz w:val="21"/>
        </w:rPr>
        <w:t>Paiement 3D Secure</w:t>
      </w:r>
    </w:p>
    <w:p>
      <w:pPr>
        <w:pStyle w:val="ListBullet"/>
        <w:spacing w:after="40"/>
        <w:ind w:left="432"/>
      </w:pPr>
      <w:r>
        <w:rPr>
          <w:sz w:val="21"/>
        </w:rPr>
        <w:t>Tokenisation des cartes pour re-commande rapide</w:t>
      </w:r>
    </w:p>
    <w:p>
      <w:pPr>
        <w:pStyle w:val="ListBullet"/>
        <w:spacing w:after="40"/>
        <w:ind w:left="432"/>
      </w:pPr>
      <w:r>
        <w:rPr>
          <w:sz w:val="21"/>
        </w:rPr>
        <w:t>Disponible pour les utilisateurs avec accès bancaire international</w:t>
      </w:r>
    </w:p>
    <w:p/>
    <w:p>
      <w:pPr>
        <w:spacing w:after="80"/>
      </w:pPr>
      <w:r>
        <w:rPr>
          <w:b/>
          <w:sz w:val="22"/>
        </w:rPr>
        <w:t>Sécurité des Paiements</w:t>
      </w:r>
    </w:p>
    <w:p>
      <w:pPr>
        <w:pStyle w:val="ListBullet"/>
        <w:spacing w:after="40"/>
        <w:ind w:left="432"/>
      </w:pPr>
      <w:r>
        <w:rPr>
          <w:sz w:val="21"/>
        </w:rPr>
        <w:t>Chiffrement SSL/TLS de toutes les communications financières</w:t>
      </w:r>
    </w:p>
    <w:p>
      <w:pPr>
        <w:pStyle w:val="ListBullet"/>
        <w:spacing w:after="40"/>
        <w:ind w:left="432"/>
      </w:pPr>
      <w:r>
        <w:rPr>
          <w:sz w:val="21"/>
        </w:rPr>
        <w:t>Aucune donnée bancaire stockée localement (tokenisation)</w:t>
      </w:r>
    </w:p>
    <w:p>
      <w:pPr>
        <w:pStyle w:val="ListBullet"/>
        <w:spacing w:after="40"/>
        <w:ind w:left="432"/>
      </w:pPr>
      <w:r>
        <w:rPr>
          <w:sz w:val="21"/>
        </w:rPr>
        <w:t>Système anti-fraude : détection des comportements suspects</w:t>
      </w:r>
    </w:p>
    <w:p>
      <w:pPr>
        <w:pStyle w:val="ListBullet"/>
        <w:spacing w:after="40"/>
        <w:ind w:left="432"/>
      </w:pPr>
      <w:r>
        <w:rPr>
          <w:sz w:val="21"/>
        </w:rPr>
        <w:t>Portefeuille DILIVRY (wallet interne) pour les avoirs et remboursements</w:t>
      </w:r>
    </w:p>
    <w:p>
      <w:r>
        <w:br w:type="page"/>
      </w:r>
    </w:p>
    <w:p>
      <w:pPr>
        <w:pStyle w:val="Heading1"/>
        <w:jc w:val="left"/>
      </w:pPr>
      <w:r>
        <w:rPr>
          <w:color w:val="1F3864"/>
        </w:rPr>
        <w:t>7. Géolocalisation &amp; Suivi</w:t>
      </w:r>
    </w:p>
    <w:p>
      <w:pPr>
        <w:pBdr>
          <w:bottom w:val="single" w:sz="6" w:space="1" w:color="2196F3"/>
        </w:pBdr>
        <w:spacing w:after="120" w:before="120"/>
      </w:pPr>
    </w:p>
    <w:p>
      <w:pPr>
        <w:pStyle w:val="ListBullet"/>
        <w:spacing w:after="40"/>
        <w:ind w:left="432"/>
      </w:pPr>
      <w:r>
        <w:rPr>
          <w:sz w:val="21"/>
        </w:rPr>
        <w:t>GPS en temps réel du livreur (mise à jour toutes les 5 secondes)</w:t>
      </w:r>
    </w:p>
    <w:p>
      <w:pPr>
        <w:pStyle w:val="ListBullet"/>
        <w:spacing w:after="40"/>
        <w:ind w:left="432"/>
      </w:pPr>
      <w:r>
        <w:rPr>
          <w:sz w:val="21"/>
        </w:rPr>
        <w:t>Calcul d'itinéraire optimisé (Google Maps API ou OpenStreetMap)</w:t>
      </w:r>
    </w:p>
    <w:p>
      <w:pPr>
        <w:pStyle w:val="ListBullet"/>
        <w:spacing w:after="40"/>
        <w:ind w:left="432"/>
      </w:pPr>
      <w:r>
        <w:rPr>
          <w:sz w:val="21"/>
        </w:rPr>
        <w:t>Géofencing : zones de livraison définies par l'admin (quartiers de Conakry)</w:t>
      </w:r>
    </w:p>
    <w:p>
      <w:pPr>
        <w:pStyle w:val="ListBullet"/>
        <w:spacing w:after="40"/>
        <w:ind w:left="432"/>
      </w:pPr>
      <w:r>
        <w:rPr>
          <w:sz w:val="21"/>
        </w:rPr>
        <w:t>Détection automatique de la position du client à l'ouverture de l'app</w:t>
      </w:r>
    </w:p>
    <w:p>
      <w:pPr>
        <w:pStyle w:val="ListBullet"/>
        <w:spacing w:after="40"/>
        <w:ind w:left="432"/>
      </w:pPr>
      <w:r>
        <w:rPr>
          <w:sz w:val="21"/>
        </w:rPr>
        <w:t>Adresse manuelle avec référence locale (ex. : Kaloum, Ratoma, Matoto, Dixinn, Matam)</w:t>
      </w:r>
    </w:p>
    <w:p>
      <w:pPr>
        <w:pStyle w:val="ListBullet"/>
        <w:spacing w:after="40"/>
        <w:ind w:left="432"/>
      </w:pPr>
      <w:r>
        <w:rPr>
          <w:sz w:val="21"/>
        </w:rPr>
        <w:t>Historique des adresses utilisées (sélection rapide à la prochaine commande)</w:t>
      </w:r>
    </w:p>
    <w:p>
      <w:pPr>
        <w:pStyle w:val="ListBullet"/>
        <w:spacing w:after="40"/>
        <w:ind w:left="432"/>
      </w:pPr>
      <w:r>
        <w:rPr>
          <w:sz w:val="21"/>
        </w:rPr>
        <w:t>ETA calculé en temps réel selon trafic et distance</w:t>
      </w:r>
    </w:p>
    <w:p>
      <w:pPr>
        <w:pStyle w:val="ListBullet"/>
        <w:spacing w:after="40"/>
        <w:ind w:left="432"/>
      </w:pPr>
      <w:r>
        <w:rPr>
          <w:sz w:val="21"/>
        </w:rPr>
        <w:t>Notification de départ du livreur et d'arrivée imminente</w:t>
      </w:r>
    </w:p>
    <w:p>
      <w:pPr>
        <w:pStyle w:val="ListBullet"/>
        <w:spacing w:after="40"/>
        <w:ind w:left="432"/>
      </w:pPr>
      <w:r>
        <w:rPr>
          <w:sz w:val="21"/>
        </w:rPr>
        <w:t>Mode dégradé si GPS indisponible : saisie manuelle d'adresse</w:t>
      </w:r>
    </w:p>
    <w:p>
      <w:pPr>
        <w:spacing w:after="80"/>
      </w:pPr>
      <w:r>
        <w:rPr>
          <w:b/>
          <w:sz w:val="22"/>
        </w:rPr>
        <w:br/>
        <w:t>Zones de Conakry couvertes au lancement :</w:t>
      </w:r>
    </w:p>
    <w:p>
      <w:pPr>
        <w:pStyle w:val="ListBullet"/>
        <w:spacing w:after="40"/>
        <w:ind w:left="432"/>
      </w:pPr>
      <w:r>
        <w:rPr>
          <w:sz w:val="21"/>
        </w:rPr>
        <w:t>Kaloum (Centre-ville)</w:t>
      </w:r>
    </w:p>
    <w:p>
      <w:pPr>
        <w:pStyle w:val="ListBullet"/>
        <w:spacing w:after="40"/>
        <w:ind w:left="432"/>
      </w:pPr>
      <w:r>
        <w:rPr>
          <w:sz w:val="21"/>
        </w:rPr>
        <w:t>Ratoma</w:t>
      </w:r>
    </w:p>
    <w:p>
      <w:pPr>
        <w:pStyle w:val="ListBullet"/>
        <w:spacing w:after="40"/>
        <w:ind w:left="432"/>
      </w:pPr>
      <w:r>
        <w:rPr>
          <w:sz w:val="21"/>
        </w:rPr>
        <w:t>Matoto</w:t>
      </w:r>
    </w:p>
    <w:p>
      <w:pPr>
        <w:pStyle w:val="ListBullet"/>
        <w:spacing w:after="40"/>
        <w:ind w:left="432"/>
      </w:pPr>
      <w:r>
        <w:rPr>
          <w:sz w:val="21"/>
        </w:rPr>
        <w:t>Dixinn</w:t>
      </w:r>
    </w:p>
    <w:p>
      <w:pPr>
        <w:pStyle w:val="ListBullet"/>
        <w:spacing w:after="40"/>
        <w:ind w:left="432"/>
      </w:pPr>
      <w:r>
        <w:rPr>
          <w:sz w:val="21"/>
        </w:rPr>
        <w:t>Matam</w:t>
      </w:r>
    </w:p>
    <w:p>
      <w:pPr>
        <w:pStyle w:val="ListBullet"/>
        <w:spacing w:after="40"/>
        <w:ind w:left="432"/>
      </w:pPr>
      <w:r>
        <w:rPr>
          <w:sz w:val="21"/>
        </w:rPr>
        <w:t>Kipé</w:t>
      </w:r>
    </w:p>
    <w:p>
      <w:pPr>
        <w:pStyle w:val="ListBullet"/>
        <w:spacing w:after="40"/>
        <w:ind w:left="432"/>
      </w:pPr>
      <w:r>
        <w:rPr>
          <w:sz w:val="21"/>
        </w:rPr>
        <w:t>Lambanyi</w:t>
      </w:r>
    </w:p>
    <w:p>
      <w:pPr>
        <w:pStyle w:val="ListBullet"/>
        <w:spacing w:after="40"/>
        <w:ind w:left="432"/>
      </w:pPr>
      <w:r>
        <w:rPr>
          <w:sz w:val="21"/>
        </w:rPr>
        <w:t>Hamdallaye</w:t>
      </w:r>
    </w:p>
    <w:p>
      <w:r>
        <w:br w:type="page"/>
      </w:r>
    </w:p>
    <w:p>
      <w:pPr>
        <w:pStyle w:val="Heading1"/>
        <w:jc w:val="left"/>
      </w:pPr>
      <w:r>
        <w:rPr>
          <w:color w:val="1F3864"/>
        </w:rPr>
        <w:t>8. Architecture Technique</w:t>
      </w:r>
    </w:p>
    <w:p>
      <w:pPr>
        <w:pBdr>
          <w:bottom w:val="single" w:sz="6" w:space="1" w:color="2196F3"/>
        </w:pBdr>
        <w:spacing w:after="120" w:before="120"/>
      </w:pPr>
    </w:p>
    <w:p>
      <w:pPr>
        <w:spacing w:after="80"/>
      </w:pPr>
      <w:r>
        <w:rPr>
          <w:b/>
          <w:sz w:val="24"/>
        </w:rPr>
        <w:t>8.1  Stack Technologique Recommandé</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pPr>
              <w:spacing w:before="60" w:after="60"/>
            </w:pPr>
            <w:r>
              <w:rPr>
                <w:b/>
                <w:color w:val="FFFFFF"/>
              </w:rPr>
              <w:t>Couche</w:t>
            </w:r>
          </w:p>
        </w:tc>
        <w:tc>
          <w:tcPr>
            <w:tcW w:type="dxa" w:w="3024"/>
            <w:shd w:val="clear" w:color="auto" w:fill="1F3864"/>
          </w:tcPr>
          <w:p>
            <w:pPr>
              <w:spacing w:before="60" w:after="60"/>
            </w:pPr>
            <w:r>
              <w:rPr>
                <w:b/>
                <w:color w:val="FFFFFF"/>
              </w:rPr>
              <w:t>Technologie</w:t>
            </w:r>
          </w:p>
        </w:tc>
        <w:tc>
          <w:tcPr>
            <w:tcW w:type="dxa" w:w="3024"/>
            <w:shd w:val="clear" w:color="auto" w:fill="1F3864"/>
          </w:tcPr>
          <w:p>
            <w:pPr>
              <w:spacing w:before="60" w:after="60"/>
            </w:pPr>
            <w:r>
              <w:rPr>
                <w:b/>
                <w:color w:val="FFFFFF"/>
              </w:rPr>
              <w:t>Justification</w:t>
            </w:r>
          </w:p>
        </w:tc>
      </w:tr>
      <w:tr>
        <w:tc>
          <w:tcPr>
            <w:tcW w:type="dxa" w:w="3024"/>
          </w:tcPr>
          <w:p>
            <w:pPr>
              <w:spacing w:before="60" w:after="60"/>
            </w:pPr>
            <w:r>
              <w:t>Mobile (Client/Livreur/Commerçant)</w:t>
            </w:r>
          </w:p>
        </w:tc>
        <w:tc>
          <w:tcPr>
            <w:tcW w:type="dxa" w:w="3024"/>
          </w:tcPr>
          <w:p>
            <w:pPr>
              <w:spacing w:before="60" w:after="60"/>
            </w:pPr>
            <w:r>
              <w:t>React Native (Expo)</w:t>
            </w:r>
          </w:p>
        </w:tc>
        <w:tc>
          <w:tcPr>
            <w:tcW w:type="dxa" w:w="3024"/>
          </w:tcPr>
          <w:p>
            <w:pPr>
              <w:spacing w:before="60" w:after="60"/>
            </w:pPr>
            <w:r>
              <w:t>1 codebase pour Android &amp; iOS, accès GPS natif</w:t>
            </w:r>
          </w:p>
        </w:tc>
      </w:tr>
      <w:tr>
        <w:tc>
          <w:tcPr>
            <w:tcW w:type="dxa" w:w="3024"/>
            <w:shd w:val="clear" w:color="auto" w:fill="F0F4FA"/>
          </w:tcPr>
          <w:p>
            <w:pPr>
              <w:spacing w:before="60" w:after="60"/>
            </w:pPr>
            <w:r>
              <w:t>Back-end API</w:t>
            </w:r>
          </w:p>
        </w:tc>
        <w:tc>
          <w:tcPr>
            <w:tcW w:type="dxa" w:w="3024"/>
            <w:shd w:val="clear" w:color="auto" w:fill="F0F4FA"/>
          </w:tcPr>
          <w:p>
            <w:pPr>
              <w:spacing w:before="60" w:after="60"/>
            </w:pPr>
            <w:r>
              <w:t>Node.js (NestJS) ou Django REST</w:t>
            </w:r>
          </w:p>
        </w:tc>
        <w:tc>
          <w:tcPr>
            <w:tcW w:type="dxa" w:w="3024"/>
            <w:shd w:val="clear" w:color="auto" w:fill="F0F4FA"/>
          </w:tcPr>
          <w:p>
            <w:pPr>
              <w:spacing w:before="60" w:after="60"/>
            </w:pPr>
            <w:r>
              <w:t>Performance, scalabilité, REST + WebSocket</w:t>
            </w:r>
          </w:p>
        </w:tc>
      </w:tr>
      <w:tr>
        <w:tc>
          <w:tcPr>
            <w:tcW w:type="dxa" w:w="3024"/>
          </w:tcPr>
          <w:p>
            <w:pPr>
              <w:spacing w:before="60" w:after="60"/>
            </w:pPr>
            <w:r>
              <w:t>Base de données principale</w:t>
            </w:r>
          </w:p>
        </w:tc>
        <w:tc>
          <w:tcPr>
            <w:tcW w:type="dxa" w:w="3024"/>
          </w:tcPr>
          <w:p>
            <w:pPr>
              <w:spacing w:before="60" w:after="60"/>
            </w:pPr>
            <w:r>
              <w:t>PostgreSQL</w:t>
            </w:r>
          </w:p>
        </w:tc>
        <w:tc>
          <w:tcPr>
            <w:tcW w:type="dxa" w:w="3024"/>
          </w:tcPr>
          <w:p>
            <w:pPr>
              <w:spacing w:before="60" w:after="60"/>
            </w:pPr>
            <w:r>
              <w:t>Relationnel, robuste, open-source</w:t>
            </w:r>
          </w:p>
        </w:tc>
      </w:tr>
      <w:tr>
        <w:tc>
          <w:tcPr>
            <w:tcW w:type="dxa" w:w="3024"/>
            <w:shd w:val="clear" w:color="auto" w:fill="F0F4FA"/>
          </w:tcPr>
          <w:p>
            <w:pPr>
              <w:spacing w:before="60" w:after="60"/>
            </w:pPr>
            <w:r>
              <w:t>Cache &amp; sessions</w:t>
            </w:r>
          </w:p>
        </w:tc>
        <w:tc>
          <w:tcPr>
            <w:tcW w:type="dxa" w:w="3024"/>
            <w:shd w:val="clear" w:color="auto" w:fill="F0F4FA"/>
          </w:tcPr>
          <w:p>
            <w:pPr>
              <w:spacing w:before="60" w:after="60"/>
            </w:pPr>
            <w:r>
              <w:t>Redis</w:t>
            </w:r>
          </w:p>
        </w:tc>
        <w:tc>
          <w:tcPr>
            <w:tcW w:type="dxa" w:w="3024"/>
            <w:shd w:val="clear" w:color="auto" w:fill="F0F4FA"/>
          </w:tcPr>
          <w:p>
            <w:pPr>
              <w:spacing w:before="60" w:after="60"/>
            </w:pPr>
            <w:r>
              <w:t>Temps réel, sessions, file d'attente</w:t>
            </w:r>
          </w:p>
        </w:tc>
      </w:tr>
      <w:tr>
        <w:tc>
          <w:tcPr>
            <w:tcW w:type="dxa" w:w="3024"/>
          </w:tcPr>
          <w:p>
            <w:pPr>
              <w:spacing w:before="60" w:after="60"/>
            </w:pPr>
            <w:r>
              <w:t>Stockage médias</w:t>
            </w:r>
          </w:p>
        </w:tc>
        <w:tc>
          <w:tcPr>
            <w:tcW w:type="dxa" w:w="3024"/>
          </w:tcPr>
          <w:p>
            <w:pPr>
              <w:spacing w:before="60" w:after="60"/>
            </w:pPr>
            <w:r>
              <w:t>AWS S3 ou Cloudflare R2</w:t>
            </w:r>
          </w:p>
        </w:tc>
        <w:tc>
          <w:tcPr>
            <w:tcW w:type="dxa" w:w="3024"/>
          </w:tcPr>
          <w:p>
            <w:pPr>
              <w:spacing w:before="60" w:after="60"/>
            </w:pPr>
            <w:r>
              <w:t>Photos produits, preuves de livraison</w:t>
            </w:r>
          </w:p>
        </w:tc>
      </w:tr>
      <w:tr>
        <w:tc>
          <w:tcPr>
            <w:tcW w:type="dxa" w:w="3024"/>
            <w:shd w:val="clear" w:color="auto" w:fill="F0F4FA"/>
          </w:tcPr>
          <w:p>
            <w:pPr>
              <w:spacing w:before="60" w:after="60"/>
            </w:pPr>
            <w:r>
              <w:t>Géolocalisation</w:t>
            </w:r>
          </w:p>
        </w:tc>
        <w:tc>
          <w:tcPr>
            <w:tcW w:type="dxa" w:w="3024"/>
            <w:shd w:val="clear" w:color="auto" w:fill="F0F4FA"/>
          </w:tcPr>
          <w:p>
            <w:pPr>
              <w:spacing w:before="60" w:after="60"/>
            </w:pPr>
            <w:r>
              <w:t>Google Maps Platform</w:t>
            </w:r>
          </w:p>
        </w:tc>
        <w:tc>
          <w:tcPr>
            <w:tcW w:type="dxa" w:w="3024"/>
            <w:shd w:val="clear" w:color="auto" w:fill="F0F4FA"/>
          </w:tcPr>
          <w:p>
            <w:pPr>
              <w:spacing w:before="60" w:after="60"/>
            </w:pPr>
            <w:r>
              <w:t>Navigation, geocoding, distance matrix</w:t>
            </w:r>
          </w:p>
        </w:tc>
      </w:tr>
      <w:tr>
        <w:tc>
          <w:tcPr>
            <w:tcW w:type="dxa" w:w="3024"/>
          </w:tcPr>
          <w:p>
            <w:pPr>
              <w:spacing w:before="60" w:after="60"/>
            </w:pPr>
            <w:r>
              <w:t>Temps réel (tracking)</w:t>
            </w:r>
          </w:p>
        </w:tc>
        <w:tc>
          <w:tcPr>
            <w:tcW w:type="dxa" w:w="3024"/>
          </w:tcPr>
          <w:p>
            <w:pPr>
              <w:spacing w:before="60" w:after="60"/>
            </w:pPr>
            <w:r>
              <w:t>WebSocket (Socket.io)</w:t>
            </w:r>
          </w:p>
        </w:tc>
        <w:tc>
          <w:tcPr>
            <w:tcW w:type="dxa" w:w="3024"/>
          </w:tcPr>
          <w:p>
            <w:pPr>
              <w:spacing w:before="60" w:after="60"/>
            </w:pPr>
            <w:r>
              <w:t>Position livreur en temps réel</w:t>
            </w:r>
          </w:p>
        </w:tc>
      </w:tr>
      <w:tr>
        <w:tc>
          <w:tcPr>
            <w:tcW w:type="dxa" w:w="3024"/>
            <w:shd w:val="clear" w:color="auto" w:fill="F0F4FA"/>
          </w:tcPr>
          <w:p>
            <w:pPr>
              <w:spacing w:before="60" w:after="60"/>
            </w:pPr>
            <w:r>
              <w:t>Notifications Push</w:t>
            </w:r>
          </w:p>
        </w:tc>
        <w:tc>
          <w:tcPr>
            <w:tcW w:type="dxa" w:w="3024"/>
            <w:shd w:val="clear" w:color="auto" w:fill="F0F4FA"/>
          </w:tcPr>
          <w:p>
            <w:pPr>
              <w:spacing w:before="60" w:after="60"/>
            </w:pPr>
            <w:r>
              <w:t>Firebase Cloud Messaging (FCM)</w:t>
            </w:r>
          </w:p>
        </w:tc>
        <w:tc>
          <w:tcPr>
            <w:tcW w:type="dxa" w:w="3024"/>
            <w:shd w:val="clear" w:color="auto" w:fill="F0F4FA"/>
          </w:tcPr>
          <w:p>
            <w:pPr>
              <w:spacing w:before="60" w:after="60"/>
            </w:pPr>
            <w:r>
              <w:t>Android &amp; iOS, gratuit, fiable</w:t>
            </w:r>
          </w:p>
        </w:tc>
      </w:tr>
      <w:tr>
        <w:tc>
          <w:tcPr>
            <w:tcW w:type="dxa" w:w="3024"/>
          </w:tcPr>
          <w:p>
            <w:pPr>
              <w:spacing w:before="60" w:after="60"/>
            </w:pPr>
            <w:r>
              <w:t>SMS OTP</w:t>
            </w:r>
          </w:p>
        </w:tc>
        <w:tc>
          <w:tcPr>
            <w:tcW w:type="dxa" w:w="3024"/>
          </w:tcPr>
          <w:p>
            <w:pPr>
              <w:spacing w:before="60" w:after="60"/>
            </w:pPr>
            <w:r>
              <w:t>Twilio ou Africa's Talking</w:t>
            </w:r>
          </w:p>
        </w:tc>
        <w:tc>
          <w:tcPr>
            <w:tcW w:type="dxa" w:w="3024"/>
          </w:tcPr>
          <w:p>
            <w:pPr>
              <w:spacing w:before="60" w:after="60"/>
            </w:pPr>
            <w:r>
              <w:t>Présence en Afrique de l'Ouest</w:t>
            </w:r>
          </w:p>
        </w:tc>
      </w:tr>
      <w:tr>
        <w:tc>
          <w:tcPr>
            <w:tcW w:type="dxa" w:w="3024"/>
            <w:shd w:val="clear" w:color="auto" w:fill="F0F4FA"/>
          </w:tcPr>
          <w:p>
            <w:pPr>
              <w:spacing w:before="60" w:after="60"/>
            </w:pPr>
            <w:r>
              <w:t>Paiement Mobile Money</w:t>
            </w:r>
          </w:p>
        </w:tc>
        <w:tc>
          <w:tcPr>
            <w:tcW w:type="dxa" w:w="3024"/>
            <w:shd w:val="clear" w:color="auto" w:fill="F0F4FA"/>
          </w:tcPr>
          <w:p>
            <w:pPr>
              <w:spacing w:before="60" w:after="60"/>
            </w:pPr>
            <w:r>
              <w:t>API Orange Money + MTN MoMo</w:t>
            </w:r>
          </w:p>
        </w:tc>
        <w:tc>
          <w:tcPr>
            <w:tcW w:type="dxa" w:w="3024"/>
            <w:shd w:val="clear" w:color="auto" w:fill="F0F4FA"/>
          </w:tcPr>
          <w:p>
            <w:pPr>
              <w:spacing w:before="60" w:after="60"/>
            </w:pPr>
            <w:r>
              <w:t>Partenariats officiels</w:t>
            </w:r>
          </w:p>
        </w:tc>
      </w:tr>
      <w:tr>
        <w:tc>
          <w:tcPr>
            <w:tcW w:type="dxa" w:w="3024"/>
          </w:tcPr>
          <w:p>
            <w:pPr>
              <w:spacing w:before="60" w:after="60"/>
            </w:pPr>
            <w:r>
              <w:t>Paiement Card</w:t>
            </w:r>
          </w:p>
        </w:tc>
        <w:tc>
          <w:tcPr>
            <w:tcW w:type="dxa" w:w="3024"/>
          </w:tcPr>
          <w:p>
            <w:pPr>
              <w:spacing w:before="60" w:after="60"/>
            </w:pPr>
            <w:r>
              <w:t>Stripe ou CinetPay</w:t>
            </w:r>
          </w:p>
        </w:tc>
        <w:tc>
          <w:tcPr>
            <w:tcW w:type="dxa" w:w="3024"/>
          </w:tcPr>
          <w:p>
            <w:pPr>
              <w:spacing w:before="60" w:after="60"/>
            </w:pPr>
            <w:r>
              <w:t>CinetPay : présent en Guinée</w:t>
            </w:r>
          </w:p>
        </w:tc>
      </w:tr>
      <w:tr>
        <w:tc>
          <w:tcPr>
            <w:tcW w:type="dxa" w:w="3024"/>
            <w:shd w:val="clear" w:color="auto" w:fill="F0F4FA"/>
          </w:tcPr>
          <w:p>
            <w:pPr>
              <w:spacing w:before="60" w:after="60"/>
            </w:pPr>
            <w:r>
              <w:t>Admin Dashboard (Web)</w:t>
            </w:r>
          </w:p>
        </w:tc>
        <w:tc>
          <w:tcPr>
            <w:tcW w:type="dxa" w:w="3024"/>
            <w:shd w:val="clear" w:color="auto" w:fill="F0F4FA"/>
          </w:tcPr>
          <w:p>
            <w:pPr>
              <w:spacing w:before="60" w:after="60"/>
            </w:pPr>
            <w:r>
              <w:t>React.js + Tailwind CSS</w:t>
            </w:r>
          </w:p>
        </w:tc>
        <w:tc>
          <w:tcPr>
            <w:tcW w:type="dxa" w:w="3024"/>
            <w:shd w:val="clear" w:color="auto" w:fill="F0F4FA"/>
          </w:tcPr>
          <w:p>
            <w:pPr>
              <w:spacing w:before="60" w:after="60"/>
            </w:pPr>
            <w:r>
              <w:t>Interface réactive et moderne</w:t>
            </w:r>
          </w:p>
        </w:tc>
      </w:tr>
      <w:tr>
        <w:tc>
          <w:tcPr>
            <w:tcW w:type="dxa" w:w="3024"/>
          </w:tcPr>
          <w:p>
            <w:pPr>
              <w:spacing w:before="60" w:after="60"/>
            </w:pPr>
            <w:r>
              <w:t>Infrastructure Cloud</w:t>
            </w:r>
          </w:p>
        </w:tc>
        <w:tc>
          <w:tcPr>
            <w:tcW w:type="dxa" w:w="3024"/>
          </w:tcPr>
          <w:p>
            <w:pPr>
              <w:spacing w:before="60" w:after="60"/>
            </w:pPr>
            <w:r>
              <w:t>AWS ou DigitalOcean</w:t>
            </w:r>
          </w:p>
        </w:tc>
        <w:tc>
          <w:tcPr>
            <w:tcW w:type="dxa" w:w="3024"/>
          </w:tcPr>
          <w:p>
            <w:pPr>
              <w:spacing w:before="60" w:after="60"/>
            </w:pPr>
            <w:r>
              <w:t>Régions proches (Europe ou Afrique)</w:t>
            </w:r>
          </w:p>
        </w:tc>
      </w:tr>
      <w:tr>
        <w:tc>
          <w:tcPr>
            <w:tcW w:type="dxa" w:w="3024"/>
            <w:shd w:val="clear" w:color="auto" w:fill="F0F4FA"/>
          </w:tcPr>
          <w:p>
            <w:pPr>
              <w:spacing w:before="60" w:after="60"/>
            </w:pPr>
            <w:r>
              <w:t>CI/CD</w:t>
            </w:r>
          </w:p>
        </w:tc>
        <w:tc>
          <w:tcPr>
            <w:tcW w:type="dxa" w:w="3024"/>
            <w:shd w:val="clear" w:color="auto" w:fill="F0F4FA"/>
          </w:tcPr>
          <w:p>
            <w:pPr>
              <w:spacing w:before="60" w:after="60"/>
            </w:pPr>
            <w:r>
              <w:t>GitHub Actions</w:t>
            </w:r>
          </w:p>
        </w:tc>
        <w:tc>
          <w:tcPr>
            <w:tcW w:type="dxa" w:w="3024"/>
            <w:shd w:val="clear" w:color="auto" w:fill="F0F4FA"/>
          </w:tcPr>
          <w:p>
            <w:pPr>
              <w:spacing w:before="60" w:after="60"/>
            </w:pPr>
            <w:r>
              <w:t>Déploiement automatisé</w:t>
            </w:r>
          </w:p>
        </w:tc>
      </w:tr>
      <w:tr>
        <w:tc>
          <w:tcPr>
            <w:tcW w:type="dxa" w:w="3024"/>
          </w:tcPr>
          <w:p>
            <w:pPr>
              <w:spacing w:before="60" w:after="60"/>
            </w:pPr>
            <w:r>
              <w:t>Monitoring</w:t>
            </w:r>
          </w:p>
        </w:tc>
        <w:tc>
          <w:tcPr>
            <w:tcW w:type="dxa" w:w="3024"/>
          </w:tcPr>
          <w:p>
            <w:pPr>
              <w:spacing w:before="60" w:after="60"/>
            </w:pPr>
            <w:r>
              <w:t>Sentry + DataDog</w:t>
            </w:r>
          </w:p>
        </w:tc>
        <w:tc>
          <w:tcPr>
            <w:tcW w:type="dxa" w:w="3024"/>
          </w:tcPr>
          <w:p>
            <w:pPr>
              <w:spacing w:before="60" w:after="60"/>
            </w:pPr>
            <w:r>
              <w:t>Erreurs et performance en production</w:t>
            </w:r>
          </w:p>
        </w:tc>
      </w:tr>
    </w:tbl>
    <w:p/>
    <w:p>
      <w:pPr>
        <w:spacing w:after="80"/>
      </w:pPr>
      <w:r>
        <w:rPr>
          <w:b/>
          <w:sz w:val="24"/>
        </w:rPr>
        <w:t>8.2  Architecture Microservices</w:t>
      </w:r>
    </w:p>
    <w:p>
      <w:pPr>
        <w:pStyle w:val="ListBullet"/>
        <w:spacing w:after="40"/>
        <w:ind w:left="432"/>
      </w:pPr>
      <w:r>
        <w:rPr>
          <w:sz w:val="21"/>
        </w:rPr>
        <w:t>Auth Service – Inscription, connexion, tokens JWT, OTP</w:t>
      </w:r>
    </w:p>
    <w:p>
      <w:pPr>
        <w:pStyle w:val="ListBullet"/>
        <w:spacing w:after="40"/>
        <w:ind w:left="432"/>
      </w:pPr>
      <w:r>
        <w:rPr>
          <w:sz w:val="21"/>
        </w:rPr>
        <w:t>User Service – Profils clients, livreurs, commerçants</w:t>
      </w:r>
    </w:p>
    <w:p>
      <w:pPr>
        <w:pStyle w:val="ListBullet"/>
        <w:spacing w:after="40"/>
        <w:ind w:left="432"/>
      </w:pPr>
      <w:r>
        <w:rPr>
          <w:sz w:val="21"/>
        </w:rPr>
        <w:t>Catalog Service – Produits, catégories, stocks</w:t>
      </w:r>
    </w:p>
    <w:p>
      <w:pPr>
        <w:pStyle w:val="ListBullet"/>
        <w:spacing w:after="40"/>
        <w:ind w:left="432"/>
      </w:pPr>
      <w:r>
        <w:rPr>
          <w:sz w:val="21"/>
        </w:rPr>
        <w:t>Order Service – Création, suivi, statut des commandes</w:t>
      </w:r>
    </w:p>
    <w:p>
      <w:pPr>
        <w:pStyle w:val="ListBullet"/>
        <w:spacing w:after="40"/>
        <w:ind w:left="432"/>
      </w:pPr>
      <w:r>
        <w:rPr>
          <w:sz w:val="21"/>
        </w:rPr>
        <w:t>Payment Service – Intégration mobile money et carte, wallet</w:t>
      </w:r>
    </w:p>
    <w:p>
      <w:pPr>
        <w:pStyle w:val="ListBullet"/>
        <w:spacing w:after="40"/>
        <w:ind w:left="432"/>
      </w:pPr>
      <w:r>
        <w:rPr>
          <w:sz w:val="21"/>
        </w:rPr>
        <w:t>Delivery Service – Attribution livreurs, géolocalisation, ETA</w:t>
      </w:r>
    </w:p>
    <w:p>
      <w:pPr>
        <w:pStyle w:val="ListBullet"/>
        <w:spacing w:after="40"/>
        <w:ind w:left="432"/>
      </w:pPr>
      <w:r>
        <w:rPr>
          <w:sz w:val="21"/>
        </w:rPr>
        <w:t>Notification Service – Push, SMS, e-mail</w:t>
      </w:r>
    </w:p>
    <w:p>
      <w:pPr>
        <w:pStyle w:val="ListBullet"/>
        <w:spacing w:after="40"/>
        <w:ind w:left="432"/>
      </w:pPr>
      <w:r>
        <w:rPr>
          <w:sz w:val="21"/>
        </w:rPr>
        <w:t>Review Service – Notes et commentaires</w:t>
      </w:r>
    </w:p>
    <w:p>
      <w:pPr>
        <w:pStyle w:val="ListBullet"/>
        <w:spacing w:after="40"/>
        <w:ind w:left="432"/>
      </w:pPr>
      <w:r>
        <w:rPr>
          <w:sz w:val="21"/>
        </w:rPr>
        <w:t>Analytics Service – Reporting, KPIs, heatmaps</w:t>
      </w:r>
    </w:p>
    <w:p>
      <w:pPr>
        <w:pStyle w:val="ListBullet"/>
        <w:spacing w:after="40"/>
        <w:ind w:left="432"/>
      </w:pPr>
      <w:r>
        <w:rPr>
          <w:sz w:val="21"/>
        </w:rPr>
        <w:t>Admin Service – Back-office, configuration, gestion</w:t>
      </w:r>
    </w:p>
    <w:p>
      <w:pPr>
        <w:spacing w:after="80"/>
      </w:pPr>
      <w:r>
        <w:rPr>
          <w:b/>
          <w:sz w:val="24"/>
        </w:rPr>
        <w:br/>
        <w:t>8.3  Sécurité de l'Architecture</w:t>
      </w:r>
    </w:p>
    <w:p>
      <w:pPr>
        <w:pStyle w:val="ListBullet"/>
        <w:spacing w:after="40"/>
        <w:ind w:left="432"/>
      </w:pPr>
      <w:r>
        <w:rPr>
          <w:sz w:val="21"/>
        </w:rPr>
        <w:t>API Gateway avec rate limiting et authentification JWT</w:t>
      </w:r>
    </w:p>
    <w:p>
      <w:pPr>
        <w:pStyle w:val="ListBullet"/>
        <w:spacing w:after="40"/>
        <w:ind w:left="432"/>
      </w:pPr>
      <w:r>
        <w:rPr>
          <w:sz w:val="21"/>
        </w:rPr>
        <w:t>HTTPS obligatoire (TLS 1.3) sur tous les endpoints</w:t>
      </w:r>
    </w:p>
    <w:p>
      <w:pPr>
        <w:pStyle w:val="ListBullet"/>
        <w:spacing w:after="40"/>
        <w:ind w:left="432"/>
      </w:pPr>
      <w:r>
        <w:rPr>
          <w:sz w:val="21"/>
        </w:rPr>
        <w:t>Séparation des environnements : Dev / Staging / Production</w:t>
      </w:r>
    </w:p>
    <w:p>
      <w:pPr>
        <w:pStyle w:val="ListBullet"/>
        <w:spacing w:after="40"/>
        <w:ind w:left="432"/>
      </w:pPr>
      <w:r>
        <w:rPr>
          <w:sz w:val="21"/>
        </w:rPr>
        <w:t>Backups automatiques quotidiens de la base de données</w:t>
      </w:r>
    </w:p>
    <w:p>
      <w:pPr>
        <w:pStyle w:val="ListBullet"/>
        <w:spacing w:after="40"/>
        <w:ind w:left="432"/>
      </w:pPr>
      <w:r>
        <w:rPr>
          <w:sz w:val="21"/>
        </w:rPr>
        <w:t>Audit logs sur toutes les actions sensibles</w:t>
      </w:r>
    </w:p>
    <w:p>
      <w:r>
        <w:br w:type="page"/>
      </w:r>
    </w:p>
    <w:p>
      <w:pPr>
        <w:pStyle w:val="Heading1"/>
        <w:jc w:val="left"/>
      </w:pPr>
      <w:r>
        <w:rPr>
          <w:color w:val="1F3864"/>
        </w:rPr>
        <w:t>9. Sécurité &amp; Conformité</w:t>
      </w:r>
    </w:p>
    <w:p>
      <w:pPr>
        <w:pBdr>
          <w:bottom w:val="single" w:sz="6" w:space="1" w:color="2196F3"/>
        </w:pBdr>
        <w:spacing w:after="120" w:before="120"/>
      </w:pPr>
    </w:p>
    <w:p>
      <w:pPr>
        <w:spacing w:after="80"/>
      </w:pPr>
      <w:r>
        <w:rPr>
          <w:b/>
          <w:color w:val="1F3864"/>
          <w:sz w:val="22"/>
        </w:rPr>
        <w:t>Protection des données personnelles</w:t>
      </w:r>
    </w:p>
    <w:p>
      <w:pPr>
        <w:pStyle w:val="ListBullet"/>
        <w:spacing w:after="40"/>
        <w:ind w:left="432"/>
      </w:pPr>
      <w:r>
        <w:rPr>
          <w:sz w:val="21"/>
        </w:rPr>
        <w:t>Conformité aux lois guinéennes sur la protection des données numériques</w:t>
      </w:r>
    </w:p>
    <w:p>
      <w:pPr>
        <w:pStyle w:val="ListBullet"/>
        <w:spacing w:after="40"/>
        <w:ind w:left="432"/>
      </w:pPr>
      <w:r>
        <w:rPr>
          <w:sz w:val="21"/>
        </w:rPr>
        <w:t>Consentement explicite lors de l'inscription</w:t>
      </w:r>
    </w:p>
    <w:p>
      <w:pPr>
        <w:pStyle w:val="ListBullet"/>
        <w:spacing w:after="40"/>
        <w:ind w:left="432"/>
      </w:pPr>
      <w:r>
        <w:rPr>
          <w:sz w:val="21"/>
        </w:rPr>
        <w:t>Droit à la suppression du compte et des données</w:t>
      </w:r>
    </w:p>
    <w:p>
      <w:pPr>
        <w:pStyle w:val="ListBullet"/>
        <w:spacing w:after="40"/>
        <w:ind w:left="432"/>
      </w:pPr>
      <w:r>
        <w:rPr>
          <w:sz w:val="21"/>
        </w:rPr>
        <w:t>Minimisation des données collectées</w:t>
      </w:r>
    </w:p>
    <w:p/>
    <w:p>
      <w:pPr>
        <w:spacing w:after="80"/>
      </w:pPr>
      <w:r>
        <w:rPr>
          <w:b/>
          <w:color w:val="1F3864"/>
          <w:sz w:val="22"/>
        </w:rPr>
        <w:t>Sécurité applicative</w:t>
      </w:r>
    </w:p>
    <w:p>
      <w:pPr>
        <w:pStyle w:val="ListBullet"/>
        <w:spacing w:after="40"/>
        <w:ind w:left="432"/>
      </w:pPr>
      <w:r>
        <w:rPr>
          <w:sz w:val="21"/>
        </w:rPr>
        <w:t>Authentification à deux facteurs (OTP SMS) obligatoire</w:t>
      </w:r>
    </w:p>
    <w:p>
      <w:pPr>
        <w:pStyle w:val="ListBullet"/>
        <w:spacing w:after="40"/>
        <w:ind w:left="432"/>
      </w:pPr>
      <w:r>
        <w:rPr>
          <w:sz w:val="21"/>
        </w:rPr>
        <w:t>Chiffrement AES-256 des données sensibles en base de données</w:t>
      </w:r>
    </w:p>
    <w:p>
      <w:pPr>
        <w:pStyle w:val="ListBullet"/>
        <w:spacing w:after="40"/>
        <w:ind w:left="432"/>
      </w:pPr>
      <w:r>
        <w:rPr>
          <w:sz w:val="21"/>
        </w:rPr>
        <w:t>Protection OWASP Top 10 (injection SQL, XSS, CSRF…)</w:t>
      </w:r>
    </w:p>
    <w:p>
      <w:pPr>
        <w:pStyle w:val="ListBullet"/>
        <w:spacing w:after="40"/>
        <w:ind w:left="432"/>
      </w:pPr>
      <w:r>
        <w:rPr>
          <w:sz w:val="21"/>
        </w:rPr>
        <w:t>Certificate pinning dans les applications mobiles</w:t>
      </w:r>
    </w:p>
    <w:p/>
    <w:p>
      <w:pPr>
        <w:spacing w:after="80"/>
      </w:pPr>
      <w:r>
        <w:rPr>
          <w:b/>
          <w:color w:val="1F3864"/>
          <w:sz w:val="22"/>
        </w:rPr>
        <w:t>Anti-fraude</w:t>
      </w:r>
    </w:p>
    <w:p>
      <w:pPr>
        <w:pStyle w:val="ListBullet"/>
        <w:spacing w:after="40"/>
        <w:ind w:left="432"/>
      </w:pPr>
      <w:r>
        <w:rPr>
          <w:sz w:val="21"/>
        </w:rPr>
        <w:t>Détection des faux comptes (téléphone unique, device fingerprinting)</w:t>
      </w:r>
    </w:p>
    <w:p>
      <w:pPr>
        <w:pStyle w:val="ListBullet"/>
        <w:spacing w:after="40"/>
        <w:ind w:left="432"/>
      </w:pPr>
      <w:r>
        <w:rPr>
          <w:sz w:val="21"/>
        </w:rPr>
        <w:t>Surveillance des comportements anormaux (commandes multiples, annulations)</w:t>
      </w:r>
    </w:p>
    <w:p>
      <w:pPr>
        <w:pStyle w:val="ListBullet"/>
        <w:spacing w:after="40"/>
        <w:ind w:left="432"/>
      </w:pPr>
      <w:r>
        <w:rPr>
          <w:sz w:val="21"/>
        </w:rPr>
        <w:t>Vérification KYC des livreurs et commerçants</w:t>
      </w:r>
    </w:p>
    <w:p>
      <w:pPr>
        <w:pStyle w:val="ListBullet"/>
        <w:spacing w:after="40"/>
        <w:ind w:left="432"/>
      </w:pPr>
      <w:r>
        <w:rPr>
          <w:sz w:val="21"/>
        </w:rPr>
        <w:t>Plafonds de transaction pour le cash à la livraison</w:t>
      </w:r>
    </w:p>
    <w:p/>
    <w:p>
      <w:pPr>
        <w:spacing w:after="80"/>
      </w:pPr>
      <w:r>
        <w:rPr>
          <w:b/>
          <w:color w:val="1F3864"/>
          <w:sz w:val="22"/>
        </w:rPr>
        <w:t>Disponibilité &amp; Continuité</w:t>
      </w:r>
    </w:p>
    <w:p>
      <w:pPr>
        <w:pStyle w:val="ListBullet"/>
        <w:spacing w:after="40"/>
        <w:ind w:left="432"/>
      </w:pPr>
      <w:r>
        <w:rPr>
          <w:sz w:val="21"/>
        </w:rPr>
        <w:t>Architecture haute disponibilité (multi-AZ)</w:t>
      </w:r>
    </w:p>
    <w:p>
      <w:pPr>
        <w:pStyle w:val="ListBullet"/>
        <w:spacing w:after="40"/>
        <w:ind w:left="432"/>
      </w:pPr>
      <w:r>
        <w:rPr>
          <w:sz w:val="21"/>
        </w:rPr>
        <w:t>Plan de reprise après sinistre (RTO &lt; 4h, RPO &lt; 1h)</w:t>
      </w:r>
    </w:p>
    <w:p>
      <w:pPr>
        <w:pStyle w:val="ListBullet"/>
        <w:spacing w:after="40"/>
        <w:ind w:left="432"/>
      </w:pPr>
      <w:r>
        <w:rPr>
          <w:sz w:val="21"/>
        </w:rPr>
        <w:t>Tests de charge réguliers</w:t>
      </w:r>
    </w:p>
    <w:p>
      <w:pPr>
        <w:pStyle w:val="ListBullet"/>
        <w:spacing w:after="40"/>
        <w:ind w:left="432"/>
      </w:pPr>
      <w:r>
        <w:rPr>
          <w:sz w:val="21"/>
        </w:rPr>
        <w:t>Surveillance 24/7 avec alertes automatiques</w:t>
      </w:r>
    </w:p>
    <w:p/>
    <w:p>
      <w:r>
        <w:br w:type="page"/>
      </w:r>
    </w:p>
    <w:p>
      <w:pPr>
        <w:pStyle w:val="Heading1"/>
        <w:jc w:val="left"/>
      </w:pPr>
      <w:r>
        <w:rPr>
          <w:color w:val="1F3864"/>
        </w:rPr>
        <w:t>10. Modèle Économique</w:t>
      </w:r>
    </w:p>
    <w:p>
      <w:pPr>
        <w:pBdr>
          <w:bottom w:val="single" w:sz="6" w:space="1" w:color="2196F3"/>
        </w:pBdr>
        <w:spacing w:after="120" w:before="120"/>
      </w:pPr>
    </w:p>
    <w:p>
      <w:pPr>
        <w:spacing w:after="80"/>
      </w:pPr>
      <w:r>
        <w:rPr>
          <w:b/>
          <w:sz w:val="24"/>
        </w:rPr>
        <w:t>10.1  Sources de Revenus</w:t>
      </w:r>
    </w:p>
    <w:tbl>
      <w:tblPr>
        <w:tblStyle w:val="TableGrid"/>
        <w:tblW w:type="auto" w:w="0"/>
        <w:tblLook w:firstColumn="1" w:firstRow="1" w:lastColumn="0" w:lastRow="0" w:noHBand="0" w:noVBand="1" w:val="04A0"/>
      </w:tblPr>
      <w:tblGrid>
        <w:gridCol w:w="4536"/>
        <w:gridCol w:w="4536"/>
      </w:tblGrid>
      <w:tr>
        <w:tc>
          <w:tcPr>
            <w:tcW w:type="dxa" w:w="4536"/>
            <w:shd w:val="clear" w:color="auto" w:fill="1F3864"/>
          </w:tcPr>
          <w:p>
            <w:r>
              <w:rPr>
                <w:b/>
                <w:color w:val="FFFFFF"/>
              </w:rPr>
              <w:t>Source</w:t>
            </w:r>
          </w:p>
        </w:tc>
        <w:tc>
          <w:tcPr>
            <w:tcW w:type="dxa" w:w="4536"/>
            <w:shd w:val="clear" w:color="auto" w:fill="1F3864"/>
          </w:tcPr>
          <w:p>
            <w:r>
              <w:rPr>
                <w:b/>
                <w:color w:val="FFFFFF"/>
              </w:rPr>
              <w:t>Description</w:t>
            </w:r>
          </w:p>
        </w:tc>
      </w:tr>
      <w:tr>
        <w:tc>
          <w:tcPr>
            <w:tcW w:type="dxa" w:w="4536"/>
            <w:shd w:val="clear" w:color="auto" w:fill="F0F4FA"/>
          </w:tcPr>
          <w:p>
            <w:pPr>
              <w:spacing w:before="60" w:after="60"/>
            </w:pPr>
            <w:r>
              <w:t>Commission commerçants</w:t>
            </w:r>
          </w:p>
        </w:tc>
        <w:tc>
          <w:tcPr>
            <w:tcW w:type="dxa" w:w="4536"/>
            <w:shd w:val="clear" w:color="auto" w:fill="F0F4FA"/>
          </w:tcPr>
          <w:p>
            <w:pPr>
              <w:spacing w:before="60" w:after="60"/>
            </w:pPr>
            <w:r>
              <w:t>15–25% sur le montant de chaque commande passée via DILIVRY (variable selon catégorie)</w:t>
            </w:r>
          </w:p>
        </w:tc>
      </w:tr>
      <w:tr>
        <w:tc>
          <w:tcPr>
            <w:tcW w:type="dxa" w:w="4536"/>
          </w:tcPr>
          <w:p>
            <w:pPr>
              <w:spacing w:before="60" w:after="60"/>
            </w:pPr>
            <w:r>
              <w:t>Frais de livraison</w:t>
            </w:r>
          </w:p>
        </w:tc>
        <w:tc>
          <w:tcPr>
            <w:tcW w:type="dxa" w:w="4536"/>
          </w:tcPr>
          <w:p>
            <w:pPr>
              <w:spacing w:before="60" w:after="60"/>
            </w:pPr>
            <w:r>
              <w:t>Partiellement reversés aux livreurs (DILIVRY garde 20% des frais de livraison)</w:t>
            </w:r>
          </w:p>
        </w:tc>
      </w:tr>
      <w:tr>
        <w:tc>
          <w:tcPr>
            <w:tcW w:type="dxa" w:w="4536"/>
            <w:shd w:val="clear" w:color="auto" w:fill="F0F4FA"/>
          </w:tcPr>
          <w:p>
            <w:pPr>
              <w:spacing w:before="60" w:after="60"/>
            </w:pPr>
            <w:r>
              <w:t>Publicité &amp; Sponsoring</w:t>
            </w:r>
          </w:p>
        </w:tc>
        <w:tc>
          <w:tcPr>
            <w:tcW w:type="dxa" w:w="4536"/>
            <w:shd w:val="clear" w:color="auto" w:fill="F0F4FA"/>
          </w:tcPr>
          <w:p>
            <w:pPr>
              <w:spacing w:before="60" w:after="60"/>
            </w:pPr>
            <w:r>
              <w:t>Bannières sponsorisées dans l'app client, mise en avant de commerçants</w:t>
            </w:r>
          </w:p>
        </w:tc>
      </w:tr>
      <w:tr>
        <w:tc>
          <w:tcPr>
            <w:tcW w:type="dxa" w:w="4536"/>
          </w:tcPr>
          <w:p>
            <w:pPr>
              <w:spacing w:before="60" w:after="60"/>
            </w:pPr>
            <w:r>
              <w:t>Abonnement commerçants Premium</w:t>
            </w:r>
          </w:p>
        </w:tc>
        <w:tc>
          <w:tcPr>
            <w:tcW w:type="dxa" w:w="4536"/>
          </w:tcPr>
          <w:p>
            <w:pPr>
              <w:spacing w:before="60" w:after="60"/>
            </w:pPr>
            <w:r>
              <w:t>Fonctionnalités avancées : analytics, priorité d'affichage, support dédié</w:t>
            </w:r>
          </w:p>
        </w:tc>
      </w:tr>
      <w:tr>
        <w:tc>
          <w:tcPr>
            <w:tcW w:type="dxa" w:w="4536"/>
            <w:shd w:val="clear" w:color="auto" w:fill="F0F4FA"/>
          </w:tcPr>
          <w:p>
            <w:pPr>
              <w:spacing w:before="60" w:after="60"/>
            </w:pPr>
            <w:r>
              <w:t>Frais de service client</w:t>
            </w:r>
          </w:p>
        </w:tc>
        <w:tc>
          <w:tcPr>
            <w:tcW w:type="dxa" w:w="4536"/>
            <w:shd w:val="clear" w:color="auto" w:fill="F0F4FA"/>
          </w:tcPr>
          <w:p>
            <w:pPr>
              <w:spacing w:before="60" w:after="60"/>
            </w:pPr>
            <w:r>
              <w:t>2–3% sur les paiements électroniques (couverture des frais de passerelle)</w:t>
            </w:r>
          </w:p>
        </w:tc>
      </w:tr>
    </w:tbl>
    <w:p>
      <w:pPr>
        <w:spacing w:after="80"/>
      </w:pPr>
      <w:r>
        <w:rPr>
          <w:b/>
          <w:sz w:val="24"/>
        </w:rPr>
        <w:br/>
        <w:t>10.2  Structure de Coûts</w:t>
      </w:r>
    </w:p>
    <w:p>
      <w:pPr>
        <w:pStyle w:val="ListBullet"/>
        <w:spacing w:after="40"/>
        <w:ind w:left="432"/>
      </w:pPr>
      <w:r>
        <w:rPr>
          <w:sz w:val="21"/>
        </w:rPr>
        <w:t>Développement initial (back-end + 4 apps) : 3–6 mois</w:t>
      </w:r>
    </w:p>
    <w:p>
      <w:pPr>
        <w:pStyle w:val="ListBullet"/>
        <w:spacing w:after="40"/>
        <w:ind w:left="432"/>
      </w:pPr>
      <w:r>
        <w:rPr>
          <w:sz w:val="21"/>
        </w:rPr>
        <w:t>Infrastructure cloud : ~500 USD/mois (phase de démarrage)</w:t>
      </w:r>
    </w:p>
    <w:p>
      <w:pPr>
        <w:pStyle w:val="ListBullet"/>
        <w:spacing w:after="40"/>
        <w:ind w:left="432"/>
      </w:pPr>
      <w:r>
        <w:rPr>
          <w:sz w:val="21"/>
        </w:rPr>
        <w:t>APIs tierces (Maps, SMS, Paiement) : ~200 USD/mois</w:t>
      </w:r>
    </w:p>
    <w:p>
      <w:pPr>
        <w:pStyle w:val="ListBullet"/>
        <w:spacing w:after="40"/>
        <w:ind w:left="432"/>
      </w:pPr>
      <w:r>
        <w:rPr>
          <w:sz w:val="21"/>
        </w:rPr>
        <w:t>Marketing &amp; acquisition : variable selon campagnes</w:t>
      </w:r>
    </w:p>
    <w:p>
      <w:pPr>
        <w:pStyle w:val="ListBullet"/>
        <w:spacing w:after="40"/>
        <w:ind w:left="432"/>
      </w:pPr>
      <w:r>
        <w:rPr>
          <w:sz w:val="21"/>
        </w:rPr>
        <w:t>Support client &amp; opérations : 3–5 personnes au lancement</w:t>
      </w:r>
    </w:p>
    <w:p>
      <w:r>
        <w:br w:type="page"/>
      </w:r>
    </w:p>
    <w:p>
      <w:pPr>
        <w:pStyle w:val="Heading1"/>
        <w:jc w:val="left"/>
      </w:pPr>
      <w:r>
        <w:rPr>
          <w:color w:val="1F3864"/>
        </w:rPr>
        <w:t>11. Planning de Développement</w:t>
      </w:r>
    </w:p>
    <w:p>
      <w:pPr>
        <w:pBdr>
          <w:bottom w:val="single" w:sz="6" w:space="1" w:color="2196F3"/>
        </w:pBdr>
        <w:spacing w:after="120" w:before="120"/>
      </w:pPr>
    </w:p>
    <w:p>
      <w:r>
        <w:rPr>
          <w:b/>
          <w:color w:val="1F3864"/>
          <w:sz w:val="24"/>
        </w:rPr>
        <w:t>Phase 1 – Fondations (Mois 1–2)</w:t>
      </w:r>
    </w:p>
    <w:p>
      <w:pPr>
        <w:pStyle w:val="ListBullet"/>
        <w:spacing w:after="40"/>
        <w:ind w:left="432"/>
      </w:pPr>
      <w:r>
        <w:rPr>
          <w:sz w:val="21"/>
        </w:rPr>
        <w:t>Cadrage technique détaillé et choix définitifs de l'architecture</w:t>
      </w:r>
    </w:p>
    <w:p>
      <w:pPr>
        <w:pStyle w:val="ListBullet"/>
        <w:spacing w:after="40"/>
        <w:ind w:left="432"/>
      </w:pPr>
      <w:r>
        <w:rPr>
          <w:sz w:val="21"/>
        </w:rPr>
        <w:t>Setup infrastructure (cloud, CI/CD, environnements)</w:t>
      </w:r>
    </w:p>
    <w:p>
      <w:pPr>
        <w:pStyle w:val="ListBullet"/>
        <w:spacing w:after="40"/>
        <w:ind w:left="432"/>
      </w:pPr>
      <w:r>
        <w:rPr>
          <w:sz w:val="21"/>
        </w:rPr>
        <w:t>Développement Auth Service + User Service</w:t>
      </w:r>
    </w:p>
    <w:p>
      <w:pPr>
        <w:pStyle w:val="ListBullet"/>
        <w:spacing w:after="40"/>
        <w:ind w:left="432"/>
      </w:pPr>
      <w:r>
        <w:rPr>
          <w:sz w:val="21"/>
        </w:rPr>
        <w:t>Maquettes UI/UX complètes (Figma) pour les 4 applications</w:t>
      </w:r>
    </w:p>
    <w:p>
      <w:pPr>
        <w:pStyle w:val="ListBullet"/>
        <w:spacing w:after="40"/>
        <w:ind w:left="432"/>
      </w:pPr>
      <w:r>
        <w:rPr>
          <w:sz w:val="21"/>
        </w:rPr>
        <w:t>Intégration Orange Money et MTN MoMo (sandbox)</w:t>
      </w:r>
    </w:p>
    <w:p/>
    <w:p>
      <w:r>
        <w:rPr>
          <w:b/>
          <w:color w:val="FF5722"/>
          <w:sz w:val="24"/>
        </w:rPr>
        <w:t>Phase 2 – MVP Core (Mois 3–4)</w:t>
      </w:r>
    </w:p>
    <w:p>
      <w:pPr>
        <w:pStyle w:val="ListBullet"/>
        <w:spacing w:after="40"/>
        <w:ind w:left="432"/>
      </w:pPr>
      <w:r>
        <w:rPr>
          <w:sz w:val="21"/>
        </w:rPr>
        <w:t>Application Client : inscription, catalogue, commande, paiement</w:t>
      </w:r>
    </w:p>
    <w:p>
      <w:pPr>
        <w:pStyle w:val="ListBullet"/>
        <w:spacing w:after="40"/>
        <w:ind w:left="432"/>
      </w:pPr>
      <w:r>
        <w:rPr>
          <w:sz w:val="21"/>
        </w:rPr>
        <w:t>Application Commerçant : gestion catalogue et commandes</w:t>
      </w:r>
    </w:p>
    <w:p>
      <w:pPr>
        <w:pStyle w:val="ListBullet"/>
        <w:spacing w:after="40"/>
        <w:ind w:left="432"/>
      </w:pPr>
      <w:r>
        <w:rPr>
          <w:sz w:val="21"/>
        </w:rPr>
        <w:t>Application Livreur : réception courses, navigation GPS, confirmation</w:t>
      </w:r>
    </w:p>
    <w:p>
      <w:pPr>
        <w:pStyle w:val="ListBullet"/>
        <w:spacing w:after="40"/>
        <w:ind w:left="432"/>
      </w:pPr>
      <w:r>
        <w:rPr>
          <w:sz w:val="21"/>
        </w:rPr>
        <w:t>Admin Dashboard : gestion utilisateurs et commandes</w:t>
      </w:r>
    </w:p>
    <w:p>
      <w:pPr>
        <w:pStyle w:val="ListBullet"/>
        <w:spacing w:after="40"/>
        <w:ind w:left="432"/>
      </w:pPr>
      <w:r>
        <w:rPr>
          <w:sz w:val="21"/>
        </w:rPr>
        <w:t>Tests internes et corrections critiques</w:t>
      </w:r>
    </w:p>
    <w:p/>
    <w:p>
      <w:r>
        <w:rPr>
          <w:b/>
          <w:color w:val="4CAF50"/>
          <w:sz w:val="24"/>
        </w:rPr>
        <w:t>Phase 3 – Fonctionnalités Avancées (Mois 5–6)</w:t>
      </w:r>
    </w:p>
    <w:p>
      <w:pPr>
        <w:pStyle w:val="ListBullet"/>
        <w:spacing w:after="40"/>
        <w:ind w:left="432"/>
      </w:pPr>
      <w:r>
        <w:rPr>
          <w:sz w:val="21"/>
        </w:rPr>
        <w:t>Suivi temps réel (WebSocket + position GPS livreur)</w:t>
      </w:r>
    </w:p>
    <w:p>
      <w:pPr>
        <w:pStyle w:val="ListBullet"/>
        <w:spacing w:after="40"/>
        <w:ind w:left="432"/>
      </w:pPr>
      <w:r>
        <w:rPr>
          <w:sz w:val="21"/>
        </w:rPr>
        <w:t>Système de notation et commentaires</w:t>
      </w:r>
    </w:p>
    <w:p>
      <w:pPr>
        <w:pStyle w:val="ListBullet"/>
        <w:spacing w:after="40"/>
        <w:ind w:left="432"/>
      </w:pPr>
      <w:r>
        <w:rPr>
          <w:sz w:val="21"/>
        </w:rPr>
        <w:t>Programme de fidélité et codes promo</w:t>
      </w:r>
    </w:p>
    <w:p>
      <w:pPr>
        <w:pStyle w:val="ListBullet"/>
        <w:spacing w:after="40"/>
        <w:ind w:left="432"/>
      </w:pPr>
      <w:r>
        <w:rPr>
          <w:sz w:val="21"/>
        </w:rPr>
        <w:t>Rapports et analytics commerçants et admin</w:t>
      </w:r>
    </w:p>
    <w:p>
      <w:pPr>
        <w:pStyle w:val="ListBullet"/>
        <w:spacing w:after="40"/>
        <w:ind w:left="432"/>
      </w:pPr>
      <w:r>
        <w:rPr>
          <w:sz w:val="21"/>
        </w:rPr>
        <w:t>Notifications push et SMS</w:t>
      </w:r>
    </w:p>
    <w:p>
      <w:pPr>
        <w:pStyle w:val="ListBullet"/>
        <w:spacing w:after="40"/>
        <w:ind w:left="432"/>
      </w:pPr>
      <w:r>
        <w:rPr>
          <w:sz w:val="21"/>
        </w:rPr>
        <w:t>Beta test avec 50 commerçants et 20 livreurs</w:t>
      </w:r>
    </w:p>
    <w:p/>
    <w:p>
      <w:r>
        <w:rPr>
          <w:b/>
          <w:color w:val="9C27B0"/>
          <w:sz w:val="24"/>
        </w:rPr>
        <w:t>Phase 4 – Lancement &amp; Optimisation (Mois 7–8)</w:t>
      </w:r>
    </w:p>
    <w:p>
      <w:pPr>
        <w:pStyle w:val="ListBullet"/>
        <w:spacing w:after="40"/>
        <w:ind w:left="432"/>
      </w:pPr>
      <w:r>
        <w:rPr>
          <w:sz w:val="21"/>
        </w:rPr>
        <w:t>Publication sur Google Play Store et Apple App Store</w:t>
      </w:r>
    </w:p>
    <w:p>
      <w:pPr>
        <w:pStyle w:val="ListBullet"/>
        <w:spacing w:after="40"/>
        <w:ind w:left="432"/>
      </w:pPr>
      <w:r>
        <w:rPr>
          <w:sz w:val="21"/>
        </w:rPr>
        <w:t>Campagne de lancement marketing (réseaux sociaux, radio locale)</w:t>
      </w:r>
    </w:p>
    <w:p>
      <w:pPr>
        <w:pStyle w:val="ListBullet"/>
        <w:spacing w:after="40"/>
        <w:ind w:left="432"/>
      </w:pPr>
      <w:r>
        <w:rPr>
          <w:sz w:val="21"/>
        </w:rPr>
        <w:t>Onboarding des premiers commerçants partenaires</w:t>
      </w:r>
    </w:p>
    <w:p>
      <w:pPr>
        <w:pStyle w:val="ListBullet"/>
        <w:spacing w:after="40"/>
        <w:ind w:left="432"/>
      </w:pPr>
      <w:r>
        <w:rPr>
          <w:sz w:val="21"/>
        </w:rPr>
        <w:t>Recrutement et formation des livreurs</w:t>
      </w:r>
    </w:p>
    <w:p>
      <w:pPr>
        <w:pStyle w:val="ListBullet"/>
        <w:spacing w:after="40"/>
        <w:ind w:left="432"/>
      </w:pPr>
      <w:r>
        <w:rPr>
          <w:sz w:val="21"/>
        </w:rPr>
        <w:t>Monitoring intensif et corrections post-lancement</w:t>
      </w:r>
    </w:p>
    <w:p>
      <w:pPr>
        <w:pStyle w:val="ListBullet"/>
        <w:spacing w:after="40"/>
        <w:ind w:left="432"/>
      </w:pPr>
      <w:r>
        <w:rPr>
          <w:sz w:val="21"/>
        </w:rPr>
        <w:t>Collecte de feedback et améliorations rapides (sprints hebdomadaires)</w:t>
      </w:r>
    </w:p>
    <w:p/>
    <w:p>
      <w:r>
        <w:rPr>
          <w:b/>
          <w:color w:val="2196F3"/>
          <w:sz w:val="24"/>
        </w:rPr>
        <w:t>Phase 5 – Croissance (Mois 9–18)</w:t>
      </w:r>
    </w:p>
    <w:p>
      <w:pPr>
        <w:pStyle w:val="ListBullet"/>
        <w:spacing w:after="40"/>
        <w:ind w:left="432"/>
      </w:pPr>
      <w:r>
        <w:rPr>
          <w:sz w:val="21"/>
        </w:rPr>
        <w:t>Expansion des zones couvertes à Conakry</w:t>
      </w:r>
    </w:p>
    <w:p>
      <w:pPr>
        <w:pStyle w:val="ListBullet"/>
        <w:spacing w:after="40"/>
        <w:ind w:left="432"/>
      </w:pPr>
      <w:r>
        <w:rPr>
          <w:sz w:val="21"/>
        </w:rPr>
        <w:t>Ajout de nouvelles catégories de services</w:t>
      </w:r>
    </w:p>
    <w:p>
      <w:pPr>
        <w:pStyle w:val="ListBullet"/>
        <w:spacing w:after="40"/>
        <w:ind w:left="432"/>
      </w:pPr>
      <w:r>
        <w:rPr>
          <w:sz w:val="21"/>
        </w:rPr>
        <w:t>Fonctionnalités premium commerçants</w:t>
      </w:r>
    </w:p>
    <w:p>
      <w:pPr>
        <w:pStyle w:val="ListBullet"/>
        <w:spacing w:after="40"/>
        <w:ind w:left="432"/>
      </w:pPr>
      <w:r>
        <w:rPr>
          <w:sz w:val="21"/>
        </w:rPr>
        <w:t>Préparation expansion vers d'autres villes guinéennes</w:t>
      </w:r>
    </w:p>
    <w:p>
      <w:pPr>
        <w:pStyle w:val="ListBullet"/>
        <w:spacing w:after="40"/>
        <w:ind w:left="432"/>
      </w:pPr>
      <w:r>
        <w:rPr>
          <w:sz w:val="21"/>
        </w:rPr>
        <w:t>Partenariats stratégiques (banques, opérateurs mobiles)</w:t>
      </w:r>
    </w:p>
    <w:p/>
    <w:p>
      <w:r>
        <w:br w:type="page"/>
      </w:r>
    </w:p>
    <w:p>
      <w:pPr>
        <w:pStyle w:val="Heading1"/>
        <w:jc w:val="left"/>
      </w:pPr>
      <w:r>
        <w:rPr>
          <w:color w:val="1F3864"/>
        </w:rPr>
        <w:t>12. Budget Estimatif</w:t>
      </w:r>
    </w:p>
    <w:p>
      <w:pPr>
        <w:pBdr>
          <w:bottom w:val="single" w:sz="6" w:space="1" w:color="2196F3"/>
        </w:pBdr>
        <w:spacing w:after="120" w:before="120"/>
      </w:pPr>
    </w:p>
    <w:p>
      <w:pPr>
        <w:spacing w:after="80"/>
      </w:pPr>
      <w:r>
        <w:rPr>
          <w:b w:val="0"/>
          <w:sz w:val="22"/>
        </w:rPr>
        <w:t>Estimation indicative en USD pour une équipe de développement externe :</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60" w:after="60"/>
            </w:pPr>
            <w:r>
              <w:rPr>
                <w:b/>
                <w:color w:val="FFFFFF"/>
              </w:rPr>
              <w:t>Poste</w:t>
            </w:r>
          </w:p>
        </w:tc>
        <w:tc>
          <w:tcPr>
            <w:tcW w:type="dxa" w:w="2268"/>
            <w:shd w:val="clear" w:color="auto" w:fill="1F3864"/>
          </w:tcPr>
          <w:p>
            <w:pPr>
              <w:spacing w:before="60" w:after="60"/>
            </w:pPr>
            <w:r>
              <w:rPr>
                <w:b/>
                <w:color w:val="FFFFFF"/>
              </w:rPr>
              <w:t>Estimation Basse</w:t>
            </w:r>
          </w:p>
        </w:tc>
        <w:tc>
          <w:tcPr>
            <w:tcW w:type="dxa" w:w="2268"/>
            <w:shd w:val="clear" w:color="auto" w:fill="1F3864"/>
          </w:tcPr>
          <w:p>
            <w:pPr>
              <w:spacing w:before="60" w:after="60"/>
            </w:pPr>
            <w:r>
              <w:rPr>
                <w:b/>
                <w:color w:val="FFFFFF"/>
              </w:rPr>
              <w:t>Estimation Haute</w:t>
            </w:r>
          </w:p>
        </w:tc>
        <w:tc>
          <w:tcPr>
            <w:tcW w:type="dxa" w:w="2268"/>
            <w:shd w:val="clear" w:color="auto" w:fill="1F3864"/>
          </w:tcPr>
          <w:p>
            <w:pPr>
              <w:spacing w:before="60" w:after="60"/>
            </w:pPr>
            <w:r>
              <w:rPr>
                <w:b/>
                <w:color w:val="FFFFFF"/>
              </w:rPr>
              <w:t>Remarques</w:t>
            </w:r>
          </w:p>
        </w:tc>
      </w:tr>
      <w:tr>
        <w:tc>
          <w:tcPr>
            <w:tcW w:type="dxa" w:w="2268"/>
          </w:tcPr>
          <w:p>
            <w:pPr>
              <w:spacing w:before="60" w:after="60"/>
            </w:pPr>
            <w:r>
              <w:t>UI/UX Design (Figma)</w:t>
            </w:r>
          </w:p>
        </w:tc>
        <w:tc>
          <w:tcPr>
            <w:tcW w:type="dxa" w:w="2268"/>
          </w:tcPr>
          <w:p>
            <w:pPr>
              <w:spacing w:before="60" w:after="60"/>
            </w:pPr>
            <w:r>
              <w:t>2 000 $</w:t>
            </w:r>
          </w:p>
        </w:tc>
        <w:tc>
          <w:tcPr>
            <w:tcW w:type="dxa" w:w="2268"/>
          </w:tcPr>
          <w:p>
            <w:pPr>
              <w:spacing w:before="60" w:after="60"/>
            </w:pPr>
            <w:r>
              <w:t>5 000 $</w:t>
            </w:r>
          </w:p>
        </w:tc>
        <w:tc>
          <w:tcPr>
            <w:tcW w:type="dxa" w:w="2268"/>
          </w:tcPr>
          <w:p>
            <w:pPr>
              <w:spacing w:before="60" w:after="60"/>
            </w:pPr>
            <w:r>
              <w:t>4 applications + web admin</w:t>
            </w:r>
          </w:p>
        </w:tc>
      </w:tr>
      <w:tr>
        <w:tc>
          <w:tcPr>
            <w:tcW w:type="dxa" w:w="2268"/>
            <w:shd w:val="clear" w:color="auto" w:fill="F0F4FA"/>
          </w:tcPr>
          <w:p>
            <w:pPr>
              <w:spacing w:before="60" w:after="60"/>
            </w:pPr>
            <w:r>
              <w:t>Développement Back-end API</w:t>
            </w:r>
          </w:p>
        </w:tc>
        <w:tc>
          <w:tcPr>
            <w:tcW w:type="dxa" w:w="2268"/>
            <w:shd w:val="clear" w:color="auto" w:fill="F0F4FA"/>
          </w:tcPr>
          <w:p>
            <w:pPr>
              <w:spacing w:before="60" w:after="60"/>
            </w:pPr>
            <w:r>
              <w:t>8 000 $</w:t>
            </w:r>
          </w:p>
        </w:tc>
        <w:tc>
          <w:tcPr>
            <w:tcW w:type="dxa" w:w="2268"/>
            <w:shd w:val="clear" w:color="auto" w:fill="F0F4FA"/>
          </w:tcPr>
          <w:p>
            <w:pPr>
              <w:spacing w:before="60" w:after="60"/>
            </w:pPr>
            <w:r>
              <w:t>18 000 $</w:t>
            </w:r>
          </w:p>
        </w:tc>
        <w:tc>
          <w:tcPr>
            <w:tcW w:type="dxa" w:w="2268"/>
            <w:shd w:val="clear" w:color="auto" w:fill="F0F4FA"/>
          </w:tcPr>
          <w:p>
            <w:pPr>
              <w:spacing w:before="60" w:after="60"/>
            </w:pPr>
            <w:r>
              <w:t>NestJS / Django, microservices</w:t>
            </w:r>
          </w:p>
        </w:tc>
      </w:tr>
      <w:tr>
        <w:tc>
          <w:tcPr>
            <w:tcW w:type="dxa" w:w="2268"/>
          </w:tcPr>
          <w:p>
            <w:pPr>
              <w:spacing w:before="60" w:after="60"/>
            </w:pPr>
            <w:r>
              <w:t>App Mobile Client (React Native)</w:t>
            </w:r>
          </w:p>
        </w:tc>
        <w:tc>
          <w:tcPr>
            <w:tcW w:type="dxa" w:w="2268"/>
          </w:tcPr>
          <w:p>
            <w:pPr>
              <w:spacing w:before="60" w:after="60"/>
            </w:pPr>
            <w:r>
              <w:t>5 000 $</w:t>
            </w:r>
          </w:p>
        </w:tc>
        <w:tc>
          <w:tcPr>
            <w:tcW w:type="dxa" w:w="2268"/>
          </w:tcPr>
          <w:p>
            <w:pPr>
              <w:spacing w:before="60" w:after="60"/>
            </w:pPr>
            <w:r>
              <w:t>10 000 $</w:t>
            </w:r>
          </w:p>
        </w:tc>
        <w:tc>
          <w:tcPr>
            <w:tcW w:type="dxa" w:w="2268"/>
          </w:tcPr>
          <w:p>
            <w:pPr>
              <w:spacing w:before="60" w:after="60"/>
            </w:pPr>
            <w:r>
              <w:t>Android + iOS</w:t>
            </w:r>
          </w:p>
        </w:tc>
      </w:tr>
      <w:tr>
        <w:tc>
          <w:tcPr>
            <w:tcW w:type="dxa" w:w="2268"/>
            <w:shd w:val="clear" w:color="auto" w:fill="F0F4FA"/>
          </w:tcPr>
          <w:p>
            <w:pPr>
              <w:spacing w:before="60" w:after="60"/>
            </w:pPr>
            <w:r>
              <w:t>App Mobile Livreur (React Native)</w:t>
            </w:r>
          </w:p>
        </w:tc>
        <w:tc>
          <w:tcPr>
            <w:tcW w:type="dxa" w:w="2268"/>
            <w:shd w:val="clear" w:color="auto" w:fill="F0F4FA"/>
          </w:tcPr>
          <w:p>
            <w:pPr>
              <w:spacing w:before="60" w:after="60"/>
            </w:pPr>
            <w:r>
              <w:t>4 000 $</w:t>
            </w:r>
          </w:p>
        </w:tc>
        <w:tc>
          <w:tcPr>
            <w:tcW w:type="dxa" w:w="2268"/>
            <w:shd w:val="clear" w:color="auto" w:fill="F0F4FA"/>
          </w:tcPr>
          <w:p>
            <w:pPr>
              <w:spacing w:before="60" w:after="60"/>
            </w:pPr>
            <w:r>
              <w:t>8 000 $</w:t>
            </w:r>
          </w:p>
        </w:tc>
        <w:tc>
          <w:tcPr>
            <w:tcW w:type="dxa" w:w="2268"/>
            <w:shd w:val="clear" w:color="auto" w:fill="F0F4FA"/>
          </w:tcPr>
          <w:p>
            <w:pPr>
              <w:spacing w:before="60" w:after="60"/>
            </w:pPr>
            <w:r>
              <w:t>Android + iOS</w:t>
            </w:r>
          </w:p>
        </w:tc>
      </w:tr>
      <w:tr>
        <w:tc>
          <w:tcPr>
            <w:tcW w:type="dxa" w:w="2268"/>
          </w:tcPr>
          <w:p>
            <w:pPr>
              <w:spacing w:before="60" w:after="60"/>
            </w:pPr>
            <w:r>
              <w:t>App Mobile Commerçant (React Native)</w:t>
            </w:r>
          </w:p>
        </w:tc>
        <w:tc>
          <w:tcPr>
            <w:tcW w:type="dxa" w:w="2268"/>
          </w:tcPr>
          <w:p>
            <w:pPr>
              <w:spacing w:before="60" w:after="60"/>
            </w:pPr>
            <w:r>
              <w:t>4 000 $</w:t>
            </w:r>
          </w:p>
        </w:tc>
        <w:tc>
          <w:tcPr>
            <w:tcW w:type="dxa" w:w="2268"/>
          </w:tcPr>
          <w:p>
            <w:pPr>
              <w:spacing w:before="60" w:after="60"/>
            </w:pPr>
            <w:r>
              <w:t>8 000 $</w:t>
            </w:r>
          </w:p>
        </w:tc>
        <w:tc>
          <w:tcPr>
            <w:tcW w:type="dxa" w:w="2268"/>
          </w:tcPr>
          <w:p>
            <w:pPr>
              <w:spacing w:before="60" w:after="60"/>
            </w:pPr>
            <w:r>
              <w:t>Android + iOS</w:t>
            </w:r>
          </w:p>
        </w:tc>
      </w:tr>
      <w:tr>
        <w:tc>
          <w:tcPr>
            <w:tcW w:type="dxa" w:w="2268"/>
            <w:shd w:val="clear" w:color="auto" w:fill="F0F4FA"/>
          </w:tcPr>
          <w:p>
            <w:pPr>
              <w:spacing w:before="60" w:after="60"/>
            </w:pPr>
            <w:r>
              <w:t>Admin Dashboard (React Web)</w:t>
            </w:r>
          </w:p>
        </w:tc>
        <w:tc>
          <w:tcPr>
            <w:tcW w:type="dxa" w:w="2268"/>
            <w:shd w:val="clear" w:color="auto" w:fill="F0F4FA"/>
          </w:tcPr>
          <w:p>
            <w:pPr>
              <w:spacing w:before="60" w:after="60"/>
            </w:pPr>
            <w:r>
              <w:t>3 000 $</w:t>
            </w:r>
          </w:p>
        </w:tc>
        <w:tc>
          <w:tcPr>
            <w:tcW w:type="dxa" w:w="2268"/>
            <w:shd w:val="clear" w:color="auto" w:fill="F0F4FA"/>
          </w:tcPr>
          <w:p>
            <w:pPr>
              <w:spacing w:before="60" w:after="60"/>
            </w:pPr>
            <w:r>
              <w:t>6 000 $</w:t>
            </w:r>
          </w:p>
        </w:tc>
        <w:tc>
          <w:tcPr>
            <w:tcW w:type="dxa" w:w="2268"/>
            <w:shd w:val="clear" w:color="auto" w:fill="F0F4FA"/>
          </w:tcPr>
          <w:p>
            <w:pPr>
              <w:spacing w:before="60" w:after="60"/>
            </w:pPr>
            <w:r>
              <w:t>Interface complète</w:t>
            </w:r>
          </w:p>
        </w:tc>
      </w:tr>
      <w:tr>
        <w:tc>
          <w:tcPr>
            <w:tcW w:type="dxa" w:w="2268"/>
          </w:tcPr>
          <w:p>
            <w:pPr>
              <w:spacing w:before="60" w:after="60"/>
            </w:pPr>
            <w:r>
              <w:t>Intégrations Paiement</w:t>
            </w:r>
          </w:p>
        </w:tc>
        <w:tc>
          <w:tcPr>
            <w:tcW w:type="dxa" w:w="2268"/>
          </w:tcPr>
          <w:p>
            <w:pPr>
              <w:spacing w:before="60" w:after="60"/>
            </w:pPr>
            <w:r>
              <w:t>1 500 $</w:t>
            </w:r>
          </w:p>
        </w:tc>
        <w:tc>
          <w:tcPr>
            <w:tcW w:type="dxa" w:w="2268"/>
          </w:tcPr>
          <w:p>
            <w:pPr>
              <w:spacing w:before="60" w:after="60"/>
            </w:pPr>
            <w:r>
              <w:t>3 000 $</w:t>
            </w:r>
          </w:p>
        </w:tc>
        <w:tc>
          <w:tcPr>
            <w:tcW w:type="dxa" w:w="2268"/>
          </w:tcPr>
          <w:p>
            <w:pPr>
              <w:spacing w:before="60" w:after="60"/>
            </w:pPr>
            <w:r>
              <w:t>Orange Money, MTN, Stripe/CinetPay</w:t>
            </w:r>
          </w:p>
        </w:tc>
      </w:tr>
      <w:tr>
        <w:tc>
          <w:tcPr>
            <w:tcW w:type="dxa" w:w="2268"/>
            <w:shd w:val="clear" w:color="auto" w:fill="F0F4FA"/>
          </w:tcPr>
          <w:p>
            <w:pPr>
              <w:spacing w:before="60" w:after="60"/>
            </w:pPr>
            <w:r>
              <w:t>Géolocalisation &amp; Maps</w:t>
            </w:r>
          </w:p>
        </w:tc>
        <w:tc>
          <w:tcPr>
            <w:tcW w:type="dxa" w:w="2268"/>
            <w:shd w:val="clear" w:color="auto" w:fill="F0F4FA"/>
          </w:tcPr>
          <w:p>
            <w:pPr>
              <w:spacing w:before="60" w:after="60"/>
            </w:pPr>
            <w:r>
              <w:t>500 $</w:t>
            </w:r>
          </w:p>
        </w:tc>
        <w:tc>
          <w:tcPr>
            <w:tcW w:type="dxa" w:w="2268"/>
            <w:shd w:val="clear" w:color="auto" w:fill="F0F4FA"/>
          </w:tcPr>
          <w:p>
            <w:pPr>
              <w:spacing w:before="60" w:after="60"/>
            </w:pPr>
            <w:r>
              <w:t>1 000 $</w:t>
            </w:r>
          </w:p>
        </w:tc>
        <w:tc>
          <w:tcPr>
            <w:tcW w:type="dxa" w:w="2268"/>
            <w:shd w:val="clear" w:color="auto" w:fill="F0F4FA"/>
          </w:tcPr>
          <w:p>
            <w:pPr>
              <w:spacing w:before="60" w:after="60"/>
            </w:pPr>
            <w:r>
              <w:t>Google Maps API setup</w:t>
            </w:r>
          </w:p>
        </w:tc>
      </w:tr>
      <w:tr>
        <w:tc>
          <w:tcPr>
            <w:tcW w:type="dxa" w:w="2268"/>
          </w:tcPr>
          <w:p>
            <w:pPr>
              <w:spacing w:before="60" w:after="60"/>
            </w:pPr>
            <w:r>
              <w:t>Tests &amp; QA</w:t>
            </w:r>
          </w:p>
        </w:tc>
        <w:tc>
          <w:tcPr>
            <w:tcW w:type="dxa" w:w="2268"/>
          </w:tcPr>
          <w:p>
            <w:pPr>
              <w:spacing w:before="60" w:after="60"/>
            </w:pPr>
            <w:r>
              <w:t>2 000 $</w:t>
            </w:r>
          </w:p>
        </w:tc>
        <w:tc>
          <w:tcPr>
            <w:tcW w:type="dxa" w:w="2268"/>
          </w:tcPr>
          <w:p>
            <w:pPr>
              <w:spacing w:before="60" w:after="60"/>
            </w:pPr>
            <w:r>
              <w:t>4 000 $</w:t>
            </w:r>
          </w:p>
        </w:tc>
        <w:tc>
          <w:tcPr>
            <w:tcW w:type="dxa" w:w="2268"/>
          </w:tcPr>
          <w:p>
            <w:pPr>
              <w:spacing w:before="60" w:after="60"/>
            </w:pPr>
            <w:r>
              <w:t>Tests unitaires, intégration, UAT</w:t>
            </w:r>
          </w:p>
        </w:tc>
      </w:tr>
      <w:tr>
        <w:tc>
          <w:tcPr>
            <w:tcW w:type="dxa" w:w="2268"/>
            <w:shd w:val="clear" w:color="auto" w:fill="F0F4FA"/>
          </w:tcPr>
          <w:p>
            <w:pPr>
              <w:spacing w:before="60" w:after="60"/>
            </w:pPr>
            <w:r>
              <w:t>Infrastructure Cloud (6 mois)</w:t>
            </w:r>
          </w:p>
        </w:tc>
        <w:tc>
          <w:tcPr>
            <w:tcW w:type="dxa" w:w="2268"/>
            <w:shd w:val="clear" w:color="auto" w:fill="F0F4FA"/>
          </w:tcPr>
          <w:p>
            <w:pPr>
              <w:spacing w:before="60" w:after="60"/>
            </w:pPr>
            <w:r>
              <w:t>3 000 $</w:t>
            </w:r>
          </w:p>
        </w:tc>
        <w:tc>
          <w:tcPr>
            <w:tcW w:type="dxa" w:w="2268"/>
            <w:shd w:val="clear" w:color="auto" w:fill="F0F4FA"/>
          </w:tcPr>
          <w:p>
            <w:pPr>
              <w:spacing w:before="60" w:after="60"/>
            </w:pPr>
            <w:r>
              <w:t>6 000 $</w:t>
            </w:r>
          </w:p>
        </w:tc>
        <w:tc>
          <w:tcPr>
            <w:tcW w:type="dxa" w:w="2268"/>
            <w:shd w:val="clear" w:color="auto" w:fill="F0F4FA"/>
          </w:tcPr>
          <w:p>
            <w:pPr>
              <w:spacing w:before="60" w:after="60"/>
            </w:pPr>
            <w:r>
              <w:t>AWS / DigitalOcean</w:t>
            </w:r>
          </w:p>
        </w:tc>
      </w:tr>
      <w:tr>
        <w:tc>
          <w:tcPr>
            <w:tcW w:type="dxa" w:w="2268"/>
          </w:tcPr>
          <w:p>
            <w:pPr>
              <w:spacing w:before="60" w:after="60"/>
            </w:pPr>
            <w:r>
              <w:t>Lancement Marketing</w:t>
            </w:r>
          </w:p>
        </w:tc>
        <w:tc>
          <w:tcPr>
            <w:tcW w:type="dxa" w:w="2268"/>
          </w:tcPr>
          <w:p>
            <w:pPr>
              <w:spacing w:before="60" w:after="60"/>
            </w:pPr>
            <w:r>
              <w:t>2 000 $</w:t>
            </w:r>
          </w:p>
        </w:tc>
        <w:tc>
          <w:tcPr>
            <w:tcW w:type="dxa" w:w="2268"/>
          </w:tcPr>
          <w:p>
            <w:pPr>
              <w:spacing w:before="60" w:after="60"/>
            </w:pPr>
            <w:r>
              <w:t>8 000 $</w:t>
            </w:r>
          </w:p>
        </w:tc>
        <w:tc>
          <w:tcPr>
            <w:tcW w:type="dxa" w:w="2268"/>
          </w:tcPr>
          <w:p>
            <w:pPr>
              <w:spacing w:before="60" w:after="60"/>
            </w:pPr>
            <w:r>
              <w:t>Réseaux sociaux, influenceurs, radio</w:t>
            </w:r>
          </w:p>
        </w:tc>
      </w:tr>
      <w:tr>
        <w:tc>
          <w:tcPr>
            <w:tcW w:type="dxa" w:w="2268"/>
            <w:shd w:val="clear" w:color="auto" w:fill="F0F4FA"/>
          </w:tcPr>
          <w:p>
            <w:pPr>
              <w:spacing w:before="60" w:after="60"/>
            </w:pPr>
            <w:r>
              <w:t>Frais légaux &amp; administratifs</w:t>
            </w:r>
          </w:p>
        </w:tc>
        <w:tc>
          <w:tcPr>
            <w:tcW w:type="dxa" w:w="2268"/>
            <w:shd w:val="clear" w:color="auto" w:fill="F0F4FA"/>
          </w:tcPr>
          <w:p>
            <w:pPr>
              <w:spacing w:before="60" w:after="60"/>
            </w:pPr>
            <w:r>
              <w:t>500 $</w:t>
            </w:r>
          </w:p>
        </w:tc>
        <w:tc>
          <w:tcPr>
            <w:tcW w:type="dxa" w:w="2268"/>
            <w:shd w:val="clear" w:color="auto" w:fill="F0F4FA"/>
          </w:tcPr>
          <w:p>
            <w:pPr>
              <w:spacing w:before="60" w:after="60"/>
            </w:pPr>
            <w:r>
              <w:t>1 500 $</w:t>
            </w:r>
          </w:p>
        </w:tc>
        <w:tc>
          <w:tcPr>
            <w:tcW w:type="dxa" w:w="2268"/>
            <w:shd w:val="clear" w:color="auto" w:fill="F0F4FA"/>
          </w:tcPr>
          <w:p>
            <w:pPr>
              <w:spacing w:before="60" w:after="60"/>
            </w:pPr>
            <w:r>
              <w:t>Création société, RCCM, NIF</w:t>
            </w:r>
          </w:p>
        </w:tc>
      </w:tr>
      <w:tr>
        <w:tc>
          <w:tcPr>
            <w:tcW w:type="dxa" w:w="2268"/>
            <w:shd w:val="clear" w:color="auto" w:fill="2196F3"/>
          </w:tcPr>
          <w:p>
            <w:pPr>
              <w:spacing w:before="60" w:after="60"/>
            </w:pPr>
            <w:r>
              <w:rPr>
                <w:b/>
                <w:color w:val="FFFFFF"/>
              </w:rPr>
              <w:t>TOTAL ESTIMÉ</w:t>
            </w:r>
          </w:p>
        </w:tc>
        <w:tc>
          <w:tcPr>
            <w:tcW w:type="dxa" w:w="2268"/>
            <w:shd w:val="clear" w:color="auto" w:fill="2196F3"/>
          </w:tcPr>
          <w:p>
            <w:pPr>
              <w:spacing w:before="60" w:after="60"/>
            </w:pPr>
            <w:r>
              <w:rPr>
                <w:b/>
                <w:color w:val="FFFFFF"/>
              </w:rPr>
              <w:t>35 500 $</w:t>
            </w:r>
          </w:p>
        </w:tc>
        <w:tc>
          <w:tcPr>
            <w:tcW w:type="dxa" w:w="2268"/>
            <w:shd w:val="clear" w:color="auto" w:fill="2196F3"/>
          </w:tcPr>
          <w:p>
            <w:pPr>
              <w:spacing w:before="60" w:after="60"/>
            </w:pPr>
            <w:r>
              <w:rPr>
                <w:b/>
                <w:color w:val="FFFFFF"/>
              </w:rPr>
              <w:t>78 500 $</w:t>
            </w:r>
          </w:p>
        </w:tc>
        <w:tc>
          <w:tcPr>
            <w:tcW w:type="dxa" w:w="2268"/>
            <w:shd w:val="clear" w:color="auto" w:fill="2196F3"/>
          </w:tcPr>
          <w:p>
            <w:pPr>
              <w:spacing w:before="60" w:after="60"/>
            </w:pPr>
            <w:r>
              <w:rPr>
                <w:b/>
                <w:color w:val="FFFFFF"/>
              </w:rPr>
              <w:t>Selon complexité et ressources</w:t>
            </w:r>
          </w:p>
        </w:tc>
      </w:tr>
    </w:tbl>
    <w:p/>
    <w:p>
      <w:pPr>
        <w:spacing w:after="80"/>
      </w:pPr>
      <w:r>
        <w:rPr>
          <w:b w:val="0"/>
          <w:sz w:val="20"/>
        </w:rPr>
        <w:t>Note : Ces estimations supposent une équipe de développeurs freelance ou une agence en Afrique de l'Ouest ou en Asie du Sud-Est. Un partenariat avec une agence locale guinéenne peut réduire les coûts.</w:t>
      </w:r>
    </w:p>
    <w:p>
      <w:r>
        <w:br w:type="page"/>
      </w:r>
    </w:p>
    <w:p>
      <w:pPr>
        <w:pStyle w:val="Heading1"/>
        <w:jc w:val="left"/>
      </w:pPr>
      <w:r>
        <w:rPr>
          <w:color w:val="1F3864"/>
        </w:rPr>
        <w:t>13. Critères de Succès &amp; KPIs</w:t>
      </w:r>
    </w:p>
    <w:p>
      <w:pPr>
        <w:pBdr>
          <w:bottom w:val="single" w:sz="6" w:space="1" w:color="2196F3"/>
        </w:pBdr>
        <w:spacing w:after="120" w:before="12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pPr>
              <w:spacing w:before="60" w:after="60"/>
            </w:pPr>
            <w:r>
              <w:rPr>
                <w:b/>
                <w:color w:val="FFFFFF"/>
              </w:rPr>
              <w:t>KPI</w:t>
            </w:r>
          </w:p>
        </w:tc>
        <w:tc>
          <w:tcPr>
            <w:tcW w:type="dxa" w:w="2268"/>
            <w:shd w:val="clear" w:color="auto" w:fill="1F3864"/>
          </w:tcPr>
          <w:p>
            <w:pPr>
              <w:spacing w:before="60" w:after="60"/>
            </w:pPr>
            <w:r>
              <w:rPr>
                <w:b/>
                <w:color w:val="FFFFFF"/>
              </w:rPr>
              <w:t>Cible M6</w:t>
            </w:r>
          </w:p>
        </w:tc>
        <w:tc>
          <w:tcPr>
            <w:tcW w:type="dxa" w:w="2268"/>
            <w:shd w:val="clear" w:color="auto" w:fill="1F3864"/>
          </w:tcPr>
          <w:p>
            <w:pPr>
              <w:spacing w:before="60" w:after="60"/>
            </w:pPr>
            <w:r>
              <w:rPr>
                <w:b/>
                <w:color w:val="FFFFFF"/>
              </w:rPr>
              <w:t>Cible M12</w:t>
            </w:r>
          </w:p>
        </w:tc>
        <w:tc>
          <w:tcPr>
            <w:tcW w:type="dxa" w:w="2268"/>
            <w:shd w:val="clear" w:color="auto" w:fill="1F3864"/>
          </w:tcPr>
          <w:p>
            <w:pPr>
              <w:spacing w:before="60" w:after="60"/>
            </w:pPr>
            <w:r>
              <w:rPr>
                <w:b/>
                <w:color w:val="FFFFFF"/>
              </w:rPr>
              <w:t>Cible M18</w:t>
            </w:r>
          </w:p>
        </w:tc>
      </w:tr>
      <w:tr>
        <w:tc>
          <w:tcPr>
            <w:tcW w:type="dxa" w:w="2268"/>
          </w:tcPr>
          <w:p>
            <w:pPr>
              <w:spacing w:before="60" w:after="60"/>
            </w:pPr>
            <w:r>
              <w:t>Utilisateurs actifs mensuels (clients)</w:t>
            </w:r>
          </w:p>
        </w:tc>
        <w:tc>
          <w:tcPr>
            <w:tcW w:type="dxa" w:w="2268"/>
          </w:tcPr>
          <w:p>
            <w:pPr>
              <w:spacing w:before="60" w:after="60"/>
            </w:pPr>
            <w:r>
              <w:t>2 000</w:t>
            </w:r>
          </w:p>
        </w:tc>
        <w:tc>
          <w:tcPr>
            <w:tcW w:type="dxa" w:w="2268"/>
          </w:tcPr>
          <w:p>
            <w:pPr>
              <w:spacing w:before="60" w:after="60"/>
            </w:pPr>
            <w:r>
              <w:t>10 000</w:t>
            </w:r>
          </w:p>
        </w:tc>
        <w:tc>
          <w:tcPr>
            <w:tcW w:type="dxa" w:w="2268"/>
          </w:tcPr>
          <w:p>
            <w:pPr>
              <w:spacing w:before="60" w:after="60"/>
            </w:pPr>
            <w:r>
              <w:t>30 000</w:t>
            </w:r>
          </w:p>
        </w:tc>
      </w:tr>
      <w:tr>
        <w:tc>
          <w:tcPr>
            <w:tcW w:type="dxa" w:w="2268"/>
            <w:shd w:val="clear" w:color="auto" w:fill="F0F4FA"/>
          </w:tcPr>
          <w:p>
            <w:pPr>
              <w:spacing w:before="60" w:after="60"/>
            </w:pPr>
            <w:r>
              <w:t>Commerçants partenaires actifs</w:t>
            </w:r>
          </w:p>
        </w:tc>
        <w:tc>
          <w:tcPr>
            <w:tcW w:type="dxa" w:w="2268"/>
            <w:shd w:val="clear" w:color="auto" w:fill="F0F4FA"/>
          </w:tcPr>
          <w:p>
            <w:pPr>
              <w:spacing w:before="60" w:after="60"/>
            </w:pPr>
            <w:r>
              <w:t>100</w:t>
            </w:r>
          </w:p>
        </w:tc>
        <w:tc>
          <w:tcPr>
            <w:tcW w:type="dxa" w:w="2268"/>
            <w:shd w:val="clear" w:color="auto" w:fill="F0F4FA"/>
          </w:tcPr>
          <w:p>
            <w:pPr>
              <w:spacing w:before="60" w:after="60"/>
            </w:pPr>
            <w:r>
              <w:t>500</w:t>
            </w:r>
          </w:p>
        </w:tc>
        <w:tc>
          <w:tcPr>
            <w:tcW w:type="dxa" w:w="2268"/>
            <w:shd w:val="clear" w:color="auto" w:fill="F0F4FA"/>
          </w:tcPr>
          <w:p>
            <w:pPr>
              <w:spacing w:before="60" w:after="60"/>
            </w:pPr>
            <w:r>
              <w:t>1 500</w:t>
            </w:r>
          </w:p>
        </w:tc>
      </w:tr>
      <w:tr>
        <w:tc>
          <w:tcPr>
            <w:tcW w:type="dxa" w:w="2268"/>
          </w:tcPr>
          <w:p>
            <w:pPr>
              <w:spacing w:before="60" w:after="60"/>
            </w:pPr>
            <w:r>
              <w:t>Livreurs actifs</w:t>
            </w:r>
          </w:p>
        </w:tc>
        <w:tc>
          <w:tcPr>
            <w:tcW w:type="dxa" w:w="2268"/>
          </w:tcPr>
          <w:p>
            <w:pPr>
              <w:spacing w:before="60" w:after="60"/>
            </w:pPr>
            <w:r>
              <w:t>50</w:t>
            </w:r>
          </w:p>
        </w:tc>
        <w:tc>
          <w:tcPr>
            <w:tcW w:type="dxa" w:w="2268"/>
          </w:tcPr>
          <w:p>
            <w:pPr>
              <w:spacing w:before="60" w:after="60"/>
            </w:pPr>
            <w:r>
              <w:t>300</w:t>
            </w:r>
          </w:p>
        </w:tc>
        <w:tc>
          <w:tcPr>
            <w:tcW w:type="dxa" w:w="2268"/>
          </w:tcPr>
          <w:p>
            <w:pPr>
              <w:spacing w:before="60" w:after="60"/>
            </w:pPr>
            <w:r>
              <w:t>800</w:t>
            </w:r>
          </w:p>
        </w:tc>
      </w:tr>
      <w:tr>
        <w:tc>
          <w:tcPr>
            <w:tcW w:type="dxa" w:w="2268"/>
            <w:shd w:val="clear" w:color="auto" w:fill="F0F4FA"/>
          </w:tcPr>
          <w:p>
            <w:pPr>
              <w:spacing w:before="60" w:after="60"/>
            </w:pPr>
            <w:r>
              <w:t>Commandes par jour</w:t>
            </w:r>
          </w:p>
        </w:tc>
        <w:tc>
          <w:tcPr>
            <w:tcW w:type="dxa" w:w="2268"/>
            <w:shd w:val="clear" w:color="auto" w:fill="F0F4FA"/>
          </w:tcPr>
          <w:p>
            <w:pPr>
              <w:spacing w:before="60" w:after="60"/>
            </w:pPr>
            <w:r>
              <w:t>100</w:t>
            </w:r>
          </w:p>
        </w:tc>
        <w:tc>
          <w:tcPr>
            <w:tcW w:type="dxa" w:w="2268"/>
            <w:shd w:val="clear" w:color="auto" w:fill="F0F4FA"/>
          </w:tcPr>
          <w:p>
            <w:pPr>
              <w:spacing w:before="60" w:after="60"/>
            </w:pPr>
            <w:r>
              <w:t>500</w:t>
            </w:r>
          </w:p>
        </w:tc>
        <w:tc>
          <w:tcPr>
            <w:tcW w:type="dxa" w:w="2268"/>
            <w:shd w:val="clear" w:color="auto" w:fill="F0F4FA"/>
          </w:tcPr>
          <w:p>
            <w:pPr>
              <w:spacing w:before="60" w:after="60"/>
            </w:pPr>
            <w:r>
              <w:t>2 000</w:t>
            </w:r>
          </w:p>
        </w:tc>
      </w:tr>
      <w:tr>
        <w:tc>
          <w:tcPr>
            <w:tcW w:type="dxa" w:w="2268"/>
          </w:tcPr>
          <w:p>
            <w:pPr>
              <w:spacing w:before="60" w:after="60"/>
            </w:pPr>
            <w:r>
              <w:t>Note moyenne application (App Store)</w:t>
            </w:r>
          </w:p>
        </w:tc>
        <w:tc>
          <w:tcPr>
            <w:tcW w:type="dxa" w:w="2268"/>
          </w:tcPr>
          <w:p>
            <w:pPr>
              <w:spacing w:before="60" w:after="60"/>
            </w:pPr>
            <w:r>
              <w:t>&gt; 4.0</w:t>
            </w:r>
          </w:p>
        </w:tc>
        <w:tc>
          <w:tcPr>
            <w:tcW w:type="dxa" w:w="2268"/>
          </w:tcPr>
          <w:p>
            <w:pPr>
              <w:spacing w:before="60" w:after="60"/>
            </w:pPr>
            <w:r>
              <w:t>&gt; 4.2</w:t>
            </w:r>
          </w:p>
        </w:tc>
        <w:tc>
          <w:tcPr>
            <w:tcW w:type="dxa" w:w="2268"/>
          </w:tcPr>
          <w:p>
            <w:pPr>
              <w:spacing w:before="60" w:after="60"/>
            </w:pPr>
            <w:r>
              <w:t>&gt; 4.5</w:t>
            </w:r>
          </w:p>
        </w:tc>
      </w:tr>
      <w:tr>
        <w:tc>
          <w:tcPr>
            <w:tcW w:type="dxa" w:w="2268"/>
            <w:shd w:val="clear" w:color="auto" w:fill="F0F4FA"/>
          </w:tcPr>
          <w:p>
            <w:pPr>
              <w:spacing w:before="60" w:after="60"/>
            </w:pPr>
            <w:r>
              <w:t>Taux de complétion des livraisons</w:t>
            </w:r>
          </w:p>
        </w:tc>
        <w:tc>
          <w:tcPr>
            <w:tcW w:type="dxa" w:w="2268"/>
            <w:shd w:val="clear" w:color="auto" w:fill="F0F4FA"/>
          </w:tcPr>
          <w:p>
            <w:pPr>
              <w:spacing w:before="60" w:after="60"/>
            </w:pPr>
            <w:r>
              <w:t>&gt; 90%</w:t>
            </w:r>
          </w:p>
        </w:tc>
        <w:tc>
          <w:tcPr>
            <w:tcW w:type="dxa" w:w="2268"/>
            <w:shd w:val="clear" w:color="auto" w:fill="F0F4FA"/>
          </w:tcPr>
          <w:p>
            <w:pPr>
              <w:spacing w:before="60" w:after="60"/>
            </w:pPr>
            <w:r>
              <w:t>&gt; 93%</w:t>
            </w:r>
          </w:p>
        </w:tc>
        <w:tc>
          <w:tcPr>
            <w:tcW w:type="dxa" w:w="2268"/>
            <w:shd w:val="clear" w:color="auto" w:fill="F0F4FA"/>
          </w:tcPr>
          <w:p>
            <w:pPr>
              <w:spacing w:before="60" w:after="60"/>
            </w:pPr>
            <w:r>
              <w:t>&gt; 95%</w:t>
            </w:r>
          </w:p>
        </w:tc>
      </w:tr>
      <w:tr>
        <w:tc>
          <w:tcPr>
            <w:tcW w:type="dxa" w:w="2268"/>
          </w:tcPr>
          <w:p>
            <w:pPr>
              <w:spacing w:before="60" w:after="60"/>
            </w:pPr>
            <w:r>
              <w:t>Taux de rétention clients (M+1)</w:t>
            </w:r>
          </w:p>
        </w:tc>
        <w:tc>
          <w:tcPr>
            <w:tcW w:type="dxa" w:w="2268"/>
          </w:tcPr>
          <w:p>
            <w:pPr>
              <w:spacing w:before="60" w:after="60"/>
            </w:pPr>
            <w:r>
              <w:t>&gt; 40%</w:t>
            </w:r>
          </w:p>
        </w:tc>
        <w:tc>
          <w:tcPr>
            <w:tcW w:type="dxa" w:w="2268"/>
          </w:tcPr>
          <w:p>
            <w:pPr>
              <w:spacing w:before="60" w:after="60"/>
            </w:pPr>
            <w:r>
              <w:t>&gt; 50%</w:t>
            </w:r>
          </w:p>
        </w:tc>
        <w:tc>
          <w:tcPr>
            <w:tcW w:type="dxa" w:w="2268"/>
          </w:tcPr>
          <w:p>
            <w:pPr>
              <w:spacing w:before="60" w:after="60"/>
            </w:pPr>
            <w:r>
              <w:t>&gt; 60%</w:t>
            </w:r>
          </w:p>
        </w:tc>
      </w:tr>
      <w:tr>
        <w:tc>
          <w:tcPr>
            <w:tcW w:type="dxa" w:w="2268"/>
            <w:shd w:val="clear" w:color="auto" w:fill="F0F4FA"/>
          </w:tcPr>
          <w:p>
            <w:pPr>
              <w:spacing w:before="60" w:after="60"/>
            </w:pPr>
            <w:r>
              <w:t>Temps moyen de livraison</w:t>
            </w:r>
          </w:p>
        </w:tc>
        <w:tc>
          <w:tcPr>
            <w:tcW w:type="dxa" w:w="2268"/>
            <w:shd w:val="clear" w:color="auto" w:fill="F0F4FA"/>
          </w:tcPr>
          <w:p>
            <w:pPr>
              <w:spacing w:before="60" w:after="60"/>
            </w:pPr>
            <w:r>
              <w:t>&lt; 45 min</w:t>
            </w:r>
          </w:p>
        </w:tc>
        <w:tc>
          <w:tcPr>
            <w:tcW w:type="dxa" w:w="2268"/>
            <w:shd w:val="clear" w:color="auto" w:fill="F0F4FA"/>
          </w:tcPr>
          <w:p>
            <w:pPr>
              <w:spacing w:before="60" w:after="60"/>
            </w:pPr>
            <w:r>
              <w:t>&lt; 40 min</w:t>
            </w:r>
          </w:p>
        </w:tc>
        <w:tc>
          <w:tcPr>
            <w:tcW w:type="dxa" w:w="2268"/>
            <w:shd w:val="clear" w:color="auto" w:fill="F0F4FA"/>
          </w:tcPr>
          <w:p>
            <w:pPr>
              <w:spacing w:before="60" w:after="60"/>
            </w:pPr>
            <w:r>
              <w:t>&lt; 35 min</w:t>
            </w:r>
          </w:p>
        </w:tc>
      </w:tr>
      <w:tr>
        <w:tc>
          <w:tcPr>
            <w:tcW w:type="dxa" w:w="2268"/>
          </w:tcPr>
          <w:p>
            <w:pPr>
              <w:spacing w:before="60" w:after="60"/>
            </w:pPr>
            <w:r>
              <w:t>GMV mensuel</w:t>
            </w:r>
          </w:p>
        </w:tc>
        <w:tc>
          <w:tcPr>
            <w:tcW w:type="dxa" w:w="2268"/>
          </w:tcPr>
          <w:p>
            <w:pPr>
              <w:spacing w:before="60" w:after="60"/>
            </w:pPr>
            <w:r>
              <w:t>500M GNF</w:t>
            </w:r>
          </w:p>
        </w:tc>
        <w:tc>
          <w:tcPr>
            <w:tcW w:type="dxa" w:w="2268"/>
          </w:tcPr>
          <w:p>
            <w:pPr>
              <w:spacing w:before="60" w:after="60"/>
            </w:pPr>
            <w:r>
              <w:t>2Mds GNF</w:t>
            </w:r>
          </w:p>
        </w:tc>
        <w:tc>
          <w:tcPr>
            <w:tcW w:type="dxa" w:w="2268"/>
          </w:tcPr>
          <w:p>
            <w:pPr>
              <w:spacing w:before="60" w:after="60"/>
            </w:pPr>
            <w:r>
              <w:t>8Mds GNF</w:t>
            </w:r>
          </w:p>
        </w:tc>
      </w:tr>
    </w:tbl>
    <w:p>
      <w:r>
        <w:br w:type="page"/>
      </w:r>
    </w:p>
    <w:p>
      <w:pPr>
        <w:pStyle w:val="Heading1"/>
        <w:jc w:val="left"/>
      </w:pPr>
      <w:r>
        <w:rPr>
          <w:color w:val="1F3864"/>
        </w:rPr>
        <w:t>14. Risques &amp; Mitigation</w:t>
      </w:r>
    </w:p>
    <w:p>
      <w:pPr>
        <w:pBdr>
          <w:bottom w:val="single" w:sz="6" w:space="1" w:color="2196F3"/>
        </w:pBdr>
        <w:spacing w:after="120" w:before="120"/>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rPr>
              <w:t>Risque</w:t>
            </w:r>
          </w:p>
        </w:tc>
        <w:tc>
          <w:tcPr>
            <w:tcW w:type="dxa" w:w="2268"/>
            <w:shd w:val="clear" w:color="auto" w:fill="1F3864"/>
          </w:tcPr>
          <w:p>
            <w:r>
              <w:rPr>
                <w:b/>
                <w:color w:val="FFFFFF"/>
              </w:rPr>
              <w:t>Probabilité</w:t>
            </w:r>
          </w:p>
        </w:tc>
        <w:tc>
          <w:tcPr>
            <w:tcW w:type="dxa" w:w="2268"/>
            <w:shd w:val="clear" w:color="auto" w:fill="1F3864"/>
          </w:tcPr>
          <w:p>
            <w:r>
              <w:rPr>
                <w:b/>
                <w:color w:val="FFFFFF"/>
              </w:rPr>
              <w:t>Impact</w:t>
            </w:r>
          </w:p>
        </w:tc>
        <w:tc>
          <w:tcPr>
            <w:tcW w:type="dxa" w:w="2268"/>
            <w:shd w:val="clear" w:color="auto" w:fill="1F3864"/>
          </w:tcPr>
          <w:p>
            <w:r>
              <w:rPr>
                <w:b/>
                <w:color w:val="FFFFFF"/>
              </w:rPr>
              <w:t>Mitigation</w:t>
            </w:r>
          </w:p>
        </w:tc>
      </w:tr>
      <w:tr>
        <w:tc>
          <w:tcPr>
            <w:tcW w:type="dxa" w:w="2268"/>
            <w:shd w:val="clear" w:color="auto" w:fill="F0F4FA"/>
          </w:tcPr>
          <w:p>
            <w:pPr>
              <w:spacing w:before="60" w:after="60"/>
            </w:pPr>
            <w:r>
              <w:t>Connectivité internet limitée</w:t>
            </w:r>
          </w:p>
        </w:tc>
        <w:tc>
          <w:tcPr>
            <w:tcW w:type="dxa" w:w="2268"/>
            <w:shd w:val="clear" w:color="auto" w:fill="F0F4FA"/>
          </w:tcPr>
          <w:p>
            <w:pPr>
              <w:spacing w:before="60" w:after="60"/>
            </w:pPr>
            <w:r>
              <w:t>Élevée</w:t>
            </w:r>
          </w:p>
        </w:tc>
        <w:tc>
          <w:tcPr>
            <w:tcW w:type="dxa" w:w="2268"/>
            <w:shd w:val="clear" w:color="auto" w:fill="F0F4FA"/>
          </w:tcPr>
          <w:p>
            <w:pPr>
              <w:spacing w:before="60" w:after="60"/>
            </w:pPr>
            <w:r>
              <w:t>Élevée</w:t>
            </w:r>
          </w:p>
        </w:tc>
        <w:tc>
          <w:tcPr>
            <w:tcW w:type="dxa" w:w="2268"/>
            <w:shd w:val="clear" w:color="auto" w:fill="F0F4FA"/>
          </w:tcPr>
          <w:p>
            <w:pPr>
              <w:spacing w:before="60" w:after="60"/>
            </w:pPr>
            <w:r>
              <w:t>Mode offline partiel, optimisation des données, compression des images</w:t>
            </w:r>
          </w:p>
        </w:tc>
      </w:tr>
      <w:tr>
        <w:tc>
          <w:tcPr>
            <w:tcW w:type="dxa" w:w="2268"/>
          </w:tcPr>
          <w:p>
            <w:pPr>
              <w:spacing w:before="60" w:after="60"/>
            </w:pPr>
            <w:r>
              <w:t>Adoption lente des commerçants</w:t>
            </w:r>
          </w:p>
        </w:tc>
        <w:tc>
          <w:tcPr>
            <w:tcW w:type="dxa" w:w="2268"/>
          </w:tcPr>
          <w:p>
            <w:pPr>
              <w:spacing w:before="60" w:after="60"/>
            </w:pPr>
            <w:r>
              <w:t>Moyenne</w:t>
            </w:r>
          </w:p>
        </w:tc>
        <w:tc>
          <w:tcPr>
            <w:tcW w:type="dxa" w:w="2268"/>
          </w:tcPr>
          <w:p>
            <w:pPr>
              <w:spacing w:before="60" w:after="60"/>
            </w:pPr>
            <w:r>
              <w:t>Élevée</w:t>
            </w:r>
          </w:p>
        </w:tc>
        <w:tc>
          <w:tcPr>
            <w:tcW w:type="dxa" w:w="2268"/>
          </w:tcPr>
          <w:p>
            <w:pPr>
              <w:spacing w:before="60" w:after="60"/>
            </w:pPr>
            <w:r>
              <w:t>Programme d'onboarding avec accompagnement, commissions réduites les 3 premiers mois</w:t>
            </w:r>
          </w:p>
        </w:tc>
      </w:tr>
      <w:tr>
        <w:tc>
          <w:tcPr>
            <w:tcW w:type="dxa" w:w="2268"/>
            <w:shd w:val="clear" w:color="auto" w:fill="F0F4FA"/>
          </w:tcPr>
          <w:p>
            <w:pPr>
              <w:spacing w:before="60" w:after="60"/>
            </w:pPr>
            <w:r>
              <w:t>Fraude (fausses commandes, faux livreurs)</w:t>
            </w:r>
          </w:p>
        </w:tc>
        <w:tc>
          <w:tcPr>
            <w:tcW w:type="dxa" w:w="2268"/>
            <w:shd w:val="clear" w:color="auto" w:fill="F0F4FA"/>
          </w:tcPr>
          <w:p>
            <w:pPr>
              <w:spacing w:before="60" w:after="60"/>
            </w:pPr>
            <w:r>
              <w:t>Moyenne</w:t>
            </w:r>
          </w:p>
        </w:tc>
        <w:tc>
          <w:tcPr>
            <w:tcW w:type="dxa" w:w="2268"/>
            <w:shd w:val="clear" w:color="auto" w:fill="F0F4FA"/>
          </w:tcPr>
          <w:p>
            <w:pPr>
              <w:spacing w:before="60" w:after="60"/>
            </w:pPr>
            <w:r>
              <w:t>Élevée</w:t>
            </w:r>
          </w:p>
        </w:tc>
        <w:tc>
          <w:tcPr>
            <w:tcW w:type="dxa" w:w="2268"/>
            <w:shd w:val="clear" w:color="auto" w:fill="F0F4FA"/>
          </w:tcPr>
          <w:p>
            <w:pPr>
              <w:spacing w:before="60" w:after="60"/>
            </w:pPr>
            <w:r>
              <w:t>KYC strict, système anti-fraude, plafonds de transaction</w:t>
            </w:r>
          </w:p>
        </w:tc>
      </w:tr>
      <w:tr>
        <w:tc>
          <w:tcPr>
            <w:tcW w:type="dxa" w:w="2268"/>
          </w:tcPr>
          <w:p>
            <w:pPr>
              <w:spacing w:before="60" w:after="60"/>
            </w:pPr>
            <w:r>
              <w:t>Concurrence locale ou internationale</w:t>
            </w:r>
          </w:p>
        </w:tc>
        <w:tc>
          <w:tcPr>
            <w:tcW w:type="dxa" w:w="2268"/>
          </w:tcPr>
          <w:p>
            <w:pPr>
              <w:spacing w:before="60" w:after="60"/>
            </w:pPr>
            <w:r>
              <w:t>Faible</w:t>
            </w:r>
          </w:p>
        </w:tc>
        <w:tc>
          <w:tcPr>
            <w:tcW w:type="dxa" w:w="2268"/>
          </w:tcPr>
          <w:p>
            <w:pPr>
              <w:spacing w:before="60" w:after="60"/>
            </w:pPr>
            <w:r>
              <w:t>Moyenne</w:t>
            </w:r>
          </w:p>
        </w:tc>
        <w:tc>
          <w:tcPr>
            <w:tcW w:type="dxa" w:w="2268"/>
          </w:tcPr>
          <w:p>
            <w:pPr>
              <w:spacing w:before="60" w:after="60"/>
            </w:pPr>
            <w:r>
              <w:t>Différenciation par la qualité de service et la connaissance du marché local</w:t>
            </w:r>
          </w:p>
        </w:tc>
      </w:tr>
      <w:tr>
        <w:tc>
          <w:tcPr>
            <w:tcW w:type="dxa" w:w="2268"/>
            <w:shd w:val="clear" w:color="auto" w:fill="F0F4FA"/>
          </w:tcPr>
          <w:p>
            <w:pPr>
              <w:spacing w:before="60" w:after="60"/>
            </w:pPr>
            <w:r>
              <w:t>Problèmes de paiement (APIs indisponibles)</w:t>
            </w:r>
          </w:p>
        </w:tc>
        <w:tc>
          <w:tcPr>
            <w:tcW w:type="dxa" w:w="2268"/>
            <w:shd w:val="clear" w:color="auto" w:fill="F0F4FA"/>
          </w:tcPr>
          <w:p>
            <w:pPr>
              <w:spacing w:before="60" w:after="60"/>
            </w:pPr>
            <w:r>
              <w:t>Élevée</w:t>
            </w:r>
          </w:p>
        </w:tc>
        <w:tc>
          <w:tcPr>
            <w:tcW w:type="dxa" w:w="2268"/>
            <w:shd w:val="clear" w:color="auto" w:fill="F0F4FA"/>
          </w:tcPr>
          <w:p>
            <w:pPr>
              <w:spacing w:before="60" w:after="60"/>
            </w:pPr>
            <w:r>
              <w:t>Élevée</w:t>
            </w:r>
          </w:p>
        </w:tc>
        <w:tc>
          <w:tcPr>
            <w:tcW w:type="dxa" w:w="2268"/>
            <w:shd w:val="clear" w:color="auto" w:fill="F0F4FA"/>
          </w:tcPr>
          <w:p>
            <w:pPr>
              <w:spacing w:before="60" w:after="60"/>
            </w:pPr>
            <w:r>
              <w:t>Multi-fournisseurs de paiement, fallback vers le cash</w:t>
            </w:r>
          </w:p>
        </w:tc>
      </w:tr>
      <w:tr>
        <w:tc>
          <w:tcPr>
            <w:tcW w:type="dxa" w:w="2268"/>
          </w:tcPr>
          <w:p>
            <w:pPr>
              <w:spacing w:before="60" w:after="60"/>
            </w:pPr>
            <w:r>
              <w:t>Coupures d'électricité impactant les commerces</w:t>
            </w:r>
          </w:p>
        </w:tc>
        <w:tc>
          <w:tcPr>
            <w:tcW w:type="dxa" w:w="2268"/>
          </w:tcPr>
          <w:p>
            <w:pPr>
              <w:spacing w:before="60" w:after="60"/>
            </w:pPr>
            <w:r>
              <w:t>Élevée</w:t>
            </w:r>
          </w:p>
        </w:tc>
        <w:tc>
          <w:tcPr>
            <w:tcW w:type="dxa" w:w="2268"/>
          </w:tcPr>
          <w:p>
            <w:pPr>
              <w:spacing w:before="60" w:after="60"/>
            </w:pPr>
            <w:r>
              <w:t>Moyenne</w:t>
            </w:r>
          </w:p>
        </w:tc>
        <w:tc>
          <w:tcPr>
            <w:tcW w:type="dxa" w:w="2268"/>
          </w:tcPr>
          <w:p>
            <w:pPr>
              <w:spacing w:before="60" w:after="60"/>
            </w:pPr>
            <w:r>
              <w:t>Notifications aux clients, gestion automatique du statut « fermé temporairement »</w:t>
            </w:r>
          </w:p>
        </w:tc>
      </w:tr>
      <w:tr>
        <w:tc>
          <w:tcPr>
            <w:tcW w:type="dxa" w:w="2268"/>
            <w:shd w:val="clear" w:color="auto" w:fill="F0F4FA"/>
          </w:tcPr>
          <w:p>
            <w:pPr>
              <w:spacing w:before="60" w:after="60"/>
            </w:pPr>
            <w:r>
              <w:t>Départ de livreurs clés</w:t>
            </w:r>
          </w:p>
        </w:tc>
        <w:tc>
          <w:tcPr>
            <w:tcW w:type="dxa" w:w="2268"/>
            <w:shd w:val="clear" w:color="auto" w:fill="F0F4FA"/>
          </w:tcPr>
          <w:p>
            <w:pPr>
              <w:spacing w:before="60" w:after="60"/>
            </w:pPr>
            <w:r>
              <w:t>Moyenne</w:t>
            </w:r>
          </w:p>
        </w:tc>
        <w:tc>
          <w:tcPr>
            <w:tcW w:type="dxa" w:w="2268"/>
            <w:shd w:val="clear" w:color="auto" w:fill="F0F4FA"/>
          </w:tcPr>
          <w:p>
            <w:pPr>
              <w:spacing w:before="60" w:after="60"/>
            </w:pPr>
            <w:r>
              <w:t>Moyenne</w:t>
            </w:r>
          </w:p>
        </w:tc>
        <w:tc>
          <w:tcPr>
            <w:tcW w:type="dxa" w:w="2268"/>
            <w:shd w:val="clear" w:color="auto" w:fill="F0F4FA"/>
          </w:tcPr>
          <w:p>
            <w:pPr>
              <w:spacing w:before="60" w:after="60"/>
            </w:pPr>
            <w:r>
              <w:t>Programme de fidélisation livreurs, bonifications, assurance partenaire</w:t>
            </w:r>
          </w:p>
        </w:tc>
      </w:tr>
    </w:tbl>
    <w:p>
      <w:r>
        <w:br w:type="page"/>
      </w:r>
    </w:p>
    <w:p>
      <w:pPr>
        <w:pStyle w:val="Heading1"/>
        <w:jc w:val="left"/>
      </w:pPr>
      <w:r>
        <w:rPr>
          <w:color w:val="1F3864"/>
        </w:rPr>
        <w:t>15. Annexes</w:t>
      </w:r>
    </w:p>
    <w:p>
      <w:pPr>
        <w:pBdr>
          <w:bottom w:val="single" w:sz="6" w:space="1" w:color="2196F3"/>
        </w:pBdr>
        <w:spacing w:after="120" w:before="120"/>
      </w:pPr>
    </w:p>
    <w:p>
      <w:pPr>
        <w:pStyle w:val="Heading2"/>
        <w:jc w:val="left"/>
      </w:pPr>
      <w:r>
        <w:rPr>
          <w:color w:val="1F3864"/>
        </w:rPr>
        <w:t>15.1  Flux de Commande Complet</w:t>
      </w:r>
    </w:p>
    <w:p>
      <w:pPr>
        <w:spacing w:after="60"/>
        <w:ind w:left="432"/>
      </w:pPr>
      <w:r>
        <w:rPr>
          <w:sz w:val="21"/>
        </w:rPr>
        <w:t>01.  Le Client ouvre l'app et est géolocalisé automatiquement</w:t>
      </w:r>
    </w:p>
    <w:p>
      <w:pPr>
        <w:spacing w:after="60"/>
        <w:ind w:left="432"/>
      </w:pPr>
      <w:r>
        <w:rPr>
          <w:sz w:val="21"/>
        </w:rPr>
        <w:t>02.  Il choisit un commerçant ou une catégorie de service</w:t>
      </w:r>
    </w:p>
    <w:p>
      <w:pPr>
        <w:spacing w:after="60"/>
        <w:ind w:left="432"/>
      </w:pPr>
      <w:r>
        <w:rPr>
          <w:sz w:val="21"/>
        </w:rPr>
        <w:t>03.  Il ajoute des produits au panier et valide la commande</w:t>
      </w:r>
    </w:p>
    <w:p>
      <w:pPr>
        <w:spacing w:after="60"/>
        <w:ind w:left="432"/>
      </w:pPr>
      <w:r>
        <w:rPr>
          <w:sz w:val="21"/>
        </w:rPr>
        <w:t>04.  Il choisit le mode de paiement et confirme</w:t>
      </w:r>
    </w:p>
    <w:p>
      <w:pPr>
        <w:spacing w:after="60"/>
        <w:ind w:left="432"/>
      </w:pPr>
      <w:r>
        <w:rPr>
          <w:sz w:val="21"/>
        </w:rPr>
        <w:t>05.  Le Commerçant reçoit la notification et accepte la commande</w:t>
      </w:r>
    </w:p>
    <w:p>
      <w:pPr>
        <w:spacing w:after="60"/>
        <w:ind w:left="432"/>
      </w:pPr>
      <w:r>
        <w:rPr>
          <w:sz w:val="21"/>
        </w:rPr>
        <w:t>06.  Le Commerçant prépare la commande et la marque comme prête</w:t>
      </w:r>
    </w:p>
    <w:p>
      <w:pPr>
        <w:spacing w:after="60"/>
        <w:ind w:left="432"/>
      </w:pPr>
      <w:r>
        <w:rPr>
          <w:sz w:val="21"/>
        </w:rPr>
        <w:t>07.  Le Système assigne un Livreur disponible à proximité</w:t>
      </w:r>
    </w:p>
    <w:p>
      <w:pPr>
        <w:spacing w:after="60"/>
        <w:ind w:left="432"/>
      </w:pPr>
      <w:r>
        <w:rPr>
          <w:sz w:val="21"/>
        </w:rPr>
        <w:t>08.  Le Livreur reçoit la course, accepte et se dirige vers le commerçant</w:t>
      </w:r>
    </w:p>
    <w:p>
      <w:pPr>
        <w:spacing w:after="60"/>
        <w:ind w:left="432"/>
      </w:pPr>
      <w:r>
        <w:rPr>
          <w:sz w:val="21"/>
        </w:rPr>
        <w:t>09.  Le Livreur récupère la commande (scan QR ou confirmation)</w:t>
      </w:r>
    </w:p>
    <w:p>
      <w:pPr>
        <w:spacing w:after="60"/>
        <w:ind w:left="432"/>
      </w:pPr>
      <w:r>
        <w:rPr>
          <w:sz w:val="21"/>
        </w:rPr>
        <w:t>10.  Le Livreur se dirige vers le Client (tracking en temps réel)</w:t>
      </w:r>
    </w:p>
    <w:p>
      <w:pPr>
        <w:spacing w:after="60"/>
        <w:ind w:left="432"/>
      </w:pPr>
      <w:r>
        <w:rPr>
          <w:sz w:val="21"/>
        </w:rPr>
        <w:t>11.  Le Livreur livre et confirme avec photo et/ou signature</w:t>
      </w:r>
    </w:p>
    <w:p>
      <w:pPr>
        <w:spacing w:after="60"/>
        <w:ind w:left="432"/>
      </w:pPr>
      <w:r>
        <w:rPr>
          <w:sz w:val="21"/>
        </w:rPr>
        <w:t>12.  Le Client reçoit la commande et note la livraison</w:t>
      </w:r>
    </w:p>
    <w:p>
      <w:pPr>
        <w:spacing w:after="60"/>
        <w:ind w:left="432"/>
      </w:pPr>
      <w:r>
        <w:rPr>
          <w:sz w:val="21"/>
        </w:rPr>
        <w:t>13.  Les paiements sont distribués : Commerçant (CA net) + Livreur (course)</w:t>
      </w:r>
    </w:p>
    <w:p>
      <w:pPr>
        <w:pStyle w:val="Heading2"/>
        <w:jc w:val="left"/>
      </w:pPr>
      <w:r>
        <w:rPr>
          <w:color w:val="1F3864"/>
        </w:rPr>
        <w:br/>
        <w:t>15.2  Glossaire</w:t>
      </w:r>
    </w:p>
    <w:p>
      <w:pPr>
        <w:spacing w:after="40"/>
        <w:ind w:left="432"/>
      </w:pPr>
      <w:r>
        <w:rPr>
          <w:b/>
          <w:sz w:val="21"/>
        </w:rPr>
        <w:t xml:space="preserve">GMV : </w:t>
      </w:r>
      <w:r>
        <w:rPr>
          <w:sz w:val="21"/>
        </w:rPr>
        <w:t>Gross Merchandise Value – Volume total de transactions sur la plateforme</w:t>
      </w:r>
    </w:p>
    <w:p>
      <w:pPr>
        <w:spacing w:after="40"/>
        <w:ind w:left="432"/>
      </w:pPr>
      <w:r>
        <w:rPr>
          <w:b/>
          <w:sz w:val="21"/>
        </w:rPr>
        <w:t xml:space="preserve">KYC : </w:t>
      </w:r>
      <w:r>
        <w:rPr>
          <w:sz w:val="21"/>
        </w:rPr>
        <w:t>Know Your Customer – Processus de vérification d'identité</w:t>
      </w:r>
    </w:p>
    <w:p>
      <w:pPr>
        <w:spacing w:after="40"/>
        <w:ind w:left="432"/>
      </w:pPr>
      <w:r>
        <w:rPr>
          <w:b/>
          <w:sz w:val="21"/>
        </w:rPr>
        <w:t xml:space="preserve">OTP : </w:t>
      </w:r>
      <w:r>
        <w:rPr>
          <w:sz w:val="21"/>
        </w:rPr>
        <w:t>One-Time Password – Code à usage unique envoyé par SMS</w:t>
      </w:r>
    </w:p>
    <w:p>
      <w:pPr>
        <w:spacing w:after="40"/>
        <w:ind w:left="432"/>
      </w:pPr>
      <w:r>
        <w:rPr>
          <w:b/>
          <w:sz w:val="21"/>
        </w:rPr>
        <w:t xml:space="preserve">ETA : </w:t>
      </w:r>
      <w:r>
        <w:rPr>
          <w:sz w:val="21"/>
        </w:rPr>
        <w:t>Estimated Time of Arrival – Temps estimé d'arrivée</w:t>
      </w:r>
    </w:p>
    <w:p>
      <w:pPr>
        <w:spacing w:after="40"/>
        <w:ind w:left="432"/>
      </w:pPr>
      <w:r>
        <w:rPr>
          <w:b/>
          <w:sz w:val="21"/>
        </w:rPr>
        <w:t xml:space="preserve">API : </w:t>
      </w:r>
      <w:r>
        <w:rPr>
          <w:sz w:val="21"/>
        </w:rPr>
        <w:t>Application Programming Interface – Interface de programmation</w:t>
      </w:r>
    </w:p>
    <w:p>
      <w:pPr>
        <w:spacing w:after="40"/>
        <w:ind w:left="432"/>
      </w:pPr>
      <w:r>
        <w:rPr>
          <w:b/>
          <w:sz w:val="21"/>
        </w:rPr>
        <w:t xml:space="preserve">GNF : </w:t>
      </w:r>
      <w:r>
        <w:rPr>
          <w:sz w:val="21"/>
        </w:rPr>
        <w:t>Franc Guinéen – Monnaie officielle de la République de Guinée</w:t>
      </w:r>
    </w:p>
    <w:p>
      <w:pPr>
        <w:spacing w:after="40"/>
        <w:ind w:left="432"/>
      </w:pPr>
      <w:r>
        <w:rPr>
          <w:b/>
          <w:sz w:val="21"/>
        </w:rPr>
        <w:t xml:space="preserve">LTV : </w:t>
      </w:r>
      <w:r>
        <w:rPr>
          <w:sz w:val="21"/>
        </w:rPr>
        <w:t>Lifetime Value – Valeur totale générée par un client sur la durée</w:t>
      </w:r>
    </w:p>
    <w:p>
      <w:pPr>
        <w:spacing w:after="40"/>
        <w:ind w:left="432"/>
      </w:pPr>
      <w:r>
        <w:rPr>
          <w:b/>
          <w:sz w:val="21"/>
        </w:rPr>
        <w:t xml:space="preserve">RCCM : </w:t>
      </w:r>
      <w:r>
        <w:rPr>
          <w:sz w:val="21"/>
        </w:rPr>
        <w:t>Registre du Commerce et du Crédit Mobilier (registre des entreprises en Guinée)</w:t>
      </w:r>
    </w:p>
    <w:p>
      <w:pPr>
        <w:spacing w:after="40"/>
        <w:ind w:left="432"/>
      </w:pPr>
      <w:r>
        <w:rPr>
          <w:b/>
          <w:sz w:val="21"/>
        </w:rPr>
        <w:t xml:space="preserve">NIF : </w:t>
      </w:r>
      <w:r>
        <w:rPr>
          <w:sz w:val="21"/>
        </w:rPr>
        <w:t>Numéro d'Identification Fiscale – Identifiant fiscal guinéen</w:t>
      </w:r>
    </w:p>
    <w:p>
      <w:pPr>
        <w:spacing w:after="80"/>
      </w:pPr>
      <w:r>
        <w:rPr>
          <w:b w:val="0"/>
          <w:sz w:val="22"/>
        </w:rPr>
        <w:br/>
        <w:br/>
      </w:r>
    </w:p>
    <w:p>
      <w:pPr>
        <w:spacing w:after="80"/>
      </w:pPr>
      <w:r>
        <w:rPr>
          <w:b w:val="0"/>
          <w:sz w:val="20"/>
        </w:rPr>
        <w:t>────────────────────────────────────────────────────────────</w:t>
      </w:r>
    </w:p>
    <w:p>
      <w:pPr>
        <w:spacing w:after="80"/>
      </w:pPr>
      <w:r>
        <w:rPr>
          <w:b w:val="0"/>
          <w:sz w:val="18"/>
        </w:rPr>
        <w:t>Document rédigé pour le projet DILIVRY – République de Guinée  |  Mars 2026</w:t>
      </w:r>
    </w:p>
    <w:p>
      <w:pPr>
        <w:spacing w:after="80"/>
      </w:pPr>
      <w:r>
        <w:rPr>
          <w:b w:val="0"/>
          <w:sz w:val="18"/>
        </w:rPr>
        <w:t>Ce document est confidentiel et destiné à un usage interne uniquement.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