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A34BE" w14:textId="77777777" w:rsidR="00695BE0" w:rsidRPr="00695BE0" w:rsidRDefault="00695BE0" w:rsidP="00695BE0">
      <w:pPr>
        <w:spacing w:line="480" w:lineRule="auto"/>
        <w:jc w:val="both"/>
        <w:rPr>
          <w:rFonts w:ascii="Arial" w:hAnsi="Arial" w:cs="Arial"/>
          <w:b/>
          <w:bCs/>
          <w:sz w:val="28"/>
          <w:szCs w:val="28"/>
        </w:rPr>
      </w:pPr>
      <w:r w:rsidRPr="00695BE0">
        <w:rPr>
          <w:rFonts w:ascii="Arial" w:hAnsi="Arial" w:cs="Arial"/>
          <w:b/>
          <w:bCs/>
          <w:sz w:val="28"/>
          <w:szCs w:val="28"/>
        </w:rPr>
        <w:t>Review of the PurpleSec Vulnerability Assessment Template</w:t>
      </w:r>
    </w:p>
    <w:p w14:paraId="601650A3" w14:textId="77777777" w:rsidR="00695BE0" w:rsidRPr="00695BE0" w:rsidRDefault="00695BE0" w:rsidP="00695BE0">
      <w:pPr>
        <w:spacing w:line="480" w:lineRule="auto"/>
        <w:jc w:val="both"/>
        <w:rPr>
          <w:rFonts w:ascii="Arial" w:hAnsi="Arial" w:cs="Arial"/>
          <w:b/>
          <w:bCs/>
        </w:rPr>
      </w:pPr>
      <w:r w:rsidRPr="00695BE0">
        <w:rPr>
          <w:rFonts w:ascii="Arial" w:hAnsi="Arial" w:cs="Arial"/>
          <w:b/>
          <w:bCs/>
        </w:rPr>
        <w:t>1. Does this Template Meet the NCSC Requirement of Preparing a Baseline for Penetration Testing?</w:t>
      </w:r>
    </w:p>
    <w:p w14:paraId="53206178" w14:textId="77777777" w:rsidR="00695BE0" w:rsidRPr="00695BE0" w:rsidRDefault="00695BE0" w:rsidP="00695BE0">
      <w:pPr>
        <w:spacing w:line="480" w:lineRule="auto"/>
        <w:jc w:val="both"/>
        <w:rPr>
          <w:rFonts w:ascii="Arial" w:hAnsi="Arial" w:cs="Arial"/>
        </w:rPr>
      </w:pPr>
      <w:r w:rsidRPr="00695BE0">
        <w:rPr>
          <w:rFonts w:ascii="Arial" w:hAnsi="Arial" w:cs="Arial"/>
        </w:rPr>
        <w:t>The National Cyber Security Centre (NCSC) emphasises that organisations should establish a clear baseline of systems, assets, security controls and known vulnerabilities before conducting penetration testing. A baseline provides a reference point against which the effectiveness of subsequent security assessments can be measured (NCSC, 2023).</w:t>
      </w:r>
    </w:p>
    <w:p w14:paraId="1C4813C9" w14:textId="77777777" w:rsidR="00695BE0" w:rsidRPr="00695BE0" w:rsidRDefault="00695BE0" w:rsidP="00695BE0">
      <w:pPr>
        <w:spacing w:line="480" w:lineRule="auto"/>
        <w:jc w:val="both"/>
        <w:rPr>
          <w:rFonts w:ascii="Arial" w:hAnsi="Arial" w:cs="Arial"/>
        </w:rPr>
      </w:pPr>
      <w:r w:rsidRPr="00695BE0">
        <w:rPr>
          <w:rFonts w:ascii="Arial" w:hAnsi="Arial" w:cs="Arial"/>
        </w:rPr>
        <w:t>The PurpleSec vulnerability assessment template partially meets this requirement. The report provides a useful overview of the organisation's security posture through an executive summary, methodology, findings, risk assessment and remediation recommendations. It identifies the number of hosts scanned, categorises vulnerabilities by severity, and highlights the most prevalent security issues, thereby establishing an initial snapshot of the environment (PurpleSec, n.d.).</w:t>
      </w:r>
    </w:p>
    <w:p w14:paraId="142BBBAC" w14:textId="77777777" w:rsidR="00695BE0" w:rsidRPr="00695BE0" w:rsidRDefault="00695BE0" w:rsidP="00695BE0">
      <w:pPr>
        <w:spacing w:line="480" w:lineRule="auto"/>
        <w:jc w:val="both"/>
        <w:rPr>
          <w:rFonts w:ascii="Arial" w:hAnsi="Arial" w:cs="Arial"/>
        </w:rPr>
      </w:pPr>
      <w:r w:rsidRPr="00695BE0">
        <w:rPr>
          <w:rFonts w:ascii="Arial" w:hAnsi="Arial" w:cs="Arial"/>
        </w:rPr>
        <w:t>However, the template falls short of fully satisfying NCSC baseline requirements because several critical elements are absent:</w:t>
      </w:r>
    </w:p>
    <w:p w14:paraId="6CCB6B0E" w14:textId="77777777" w:rsidR="00695BE0" w:rsidRPr="00695BE0" w:rsidRDefault="00695BE0" w:rsidP="00695BE0">
      <w:pPr>
        <w:spacing w:line="480" w:lineRule="auto"/>
        <w:jc w:val="both"/>
        <w:rPr>
          <w:rFonts w:ascii="Arial" w:hAnsi="Arial" w:cs="Arial"/>
          <w:b/>
          <w:bCs/>
        </w:rPr>
      </w:pPr>
      <w:r w:rsidRPr="00695BE0">
        <w:rPr>
          <w:rFonts w:ascii="Arial" w:hAnsi="Arial" w:cs="Arial"/>
          <w:b/>
          <w:bCs/>
        </w:rPr>
        <w:t>Recommended Amendments</w:t>
      </w:r>
    </w:p>
    <w:p w14:paraId="52D6F36B" w14:textId="77777777" w:rsidR="00695BE0" w:rsidRPr="00695BE0" w:rsidRDefault="00695BE0" w:rsidP="00695BE0">
      <w:pPr>
        <w:spacing w:line="480" w:lineRule="auto"/>
        <w:jc w:val="both"/>
        <w:rPr>
          <w:rFonts w:ascii="Arial" w:hAnsi="Arial" w:cs="Arial"/>
        </w:rPr>
      </w:pPr>
      <w:r w:rsidRPr="00695BE0">
        <w:rPr>
          <w:rFonts w:ascii="Arial" w:hAnsi="Arial" w:cs="Arial"/>
          <w:b/>
          <w:bCs/>
        </w:rPr>
        <w:t>1. Asset Inventory and System Classification</w:t>
      </w:r>
    </w:p>
    <w:p w14:paraId="1B45291D" w14:textId="77777777" w:rsidR="00695BE0" w:rsidRPr="00695BE0" w:rsidRDefault="00695BE0" w:rsidP="00695BE0">
      <w:pPr>
        <w:spacing w:line="480" w:lineRule="auto"/>
        <w:jc w:val="both"/>
        <w:rPr>
          <w:rFonts w:ascii="Arial" w:hAnsi="Arial" w:cs="Arial"/>
        </w:rPr>
      </w:pPr>
      <w:r w:rsidRPr="00695BE0">
        <w:rPr>
          <w:rFonts w:ascii="Arial" w:hAnsi="Arial" w:cs="Arial"/>
        </w:rPr>
        <w:t>The report identifies the number of hosts scanned but does not provide a detailed inventory of systems, business-critical assets, operating systems, network segments or data classifications. A baseline should clearly document what assets are in scope before testing begins.</w:t>
      </w:r>
    </w:p>
    <w:p w14:paraId="122CB995" w14:textId="77777777" w:rsidR="00695BE0" w:rsidRDefault="00695BE0" w:rsidP="00695BE0">
      <w:pPr>
        <w:spacing w:line="480" w:lineRule="auto"/>
        <w:jc w:val="both"/>
        <w:rPr>
          <w:rFonts w:ascii="Arial" w:hAnsi="Arial" w:cs="Arial"/>
          <w:b/>
          <w:bCs/>
        </w:rPr>
      </w:pPr>
    </w:p>
    <w:p w14:paraId="4746FDD3" w14:textId="38182ABF" w:rsidR="00695BE0" w:rsidRPr="00695BE0" w:rsidRDefault="00695BE0" w:rsidP="00695BE0">
      <w:pPr>
        <w:spacing w:line="480" w:lineRule="auto"/>
        <w:jc w:val="both"/>
        <w:rPr>
          <w:rFonts w:ascii="Arial" w:hAnsi="Arial" w:cs="Arial"/>
        </w:rPr>
      </w:pPr>
      <w:r w:rsidRPr="00695BE0">
        <w:rPr>
          <w:rFonts w:ascii="Arial" w:hAnsi="Arial" w:cs="Arial"/>
          <w:b/>
          <w:bCs/>
        </w:rPr>
        <w:lastRenderedPageBreak/>
        <w:t>2. Network Architecture Overview</w:t>
      </w:r>
    </w:p>
    <w:p w14:paraId="09845BA7" w14:textId="77777777" w:rsidR="00695BE0" w:rsidRPr="00695BE0" w:rsidRDefault="00695BE0" w:rsidP="00695BE0">
      <w:pPr>
        <w:spacing w:line="480" w:lineRule="auto"/>
        <w:jc w:val="both"/>
        <w:rPr>
          <w:rFonts w:ascii="Arial" w:hAnsi="Arial" w:cs="Arial"/>
        </w:rPr>
      </w:pPr>
      <w:r w:rsidRPr="00695BE0">
        <w:rPr>
          <w:rFonts w:ascii="Arial" w:hAnsi="Arial" w:cs="Arial"/>
        </w:rPr>
        <w:t>The template lacks network diagrams showing trust boundaries, critical systems, firewalls, segmentation controls and external-facing services. Such information is essential for understanding attack paths and penetration testing objectives.</w:t>
      </w:r>
    </w:p>
    <w:p w14:paraId="35BCBA89" w14:textId="77777777" w:rsidR="00695BE0" w:rsidRPr="00695BE0" w:rsidRDefault="00695BE0" w:rsidP="00695BE0">
      <w:pPr>
        <w:spacing w:line="480" w:lineRule="auto"/>
        <w:jc w:val="both"/>
        <w:rPr>
          <w:rFonts w:ascii="Arial" w:hAnsi="Arial" w:cs="Arial"/>
        </w:rPr>
      </w:pPr>
      <w:r w:rsidRPr="00695BE0">
        <w:rPr>
          <w:rFonts w:ascii="Arial" w:hAnsi="Arial" w:cs="Arial"/>
          <w:b/>
          <w:bCs/>
        </w:rPr>
        <w:t>3. Security Control Baseline</w:t>
      </w:r>
    </w:p>
    <w:p w14:paraId="244CDB55" w14:textId="77777777" w:rsidR="00695BE0" w:rsidRPr="00695BE0" w:rsidRDefault="00695BE0" w:rsidP="00695BE0">
      <w:pPr>
        <w:spacing w:line="480" w:lineRule="auto"/>
        <w:jc w:val="both"/>
        <w:rPr>
          <w:rFonts w:ascii="Arial" w:hAnsi="Arial" w:cs="Arial"/>
        </w:rPr>
      </w:pPr>
      <w:r w:rsidRPr="00695BE0">
        <w:rPr>
          <w:rFonts w:ascii="Arial" w:hAnsi="Arial" w:cs="Arial"/>
        </w:rPr>
        <w:t>The report discusses vulnerabilities but provides limited information regarding existing security controls such as:</w:t>
      </w:r>
    </w:p>
    <w:p w14:paraId="3387233F" w14:textId="77777777" w:rsidR="00695BE0" w:rsidRPr="00695BE0" w:rsidRDefault="00695BE0" w:rsidP="00695BE0">
      <w:pPr>
        <w:numPr>
          <w:ilvl w:val="0"/>
          <w:numId w:val="1"/>
        </w:numPr>
        <w:spacing w:line="480" w:lineRule="auto"/>
        <w:jc w:val="both"/>
        <w:rPr>
          <w:rFonts w:ascii="Arial" w:hAnsi="Arial" w:cs="Arial"/>
        </w:rPr>
      </w:pPr>
      <w:r w:rsidRPr="00695BE0">
        <w:rPr>
          <w:rFonts w:ascii="Arial" w:hAnsi="Arial" w:cs="Arial"/>
        </w:rPr>
        <w:t>Endpoint protection solutions</w:t>
      </w:r>
    </w:p>
    <w:p w14:paraId="625FF9C8" w14:textId="77777777" w:rsidR="00695BE0" w:rsidRPr="00695BE0" w:rsidRDefault="00695BE0" w:rsidP="00695BE0">
      <w:pPr>
        <w:numPr>
          <w:ilvl w:val="0"/>
          <w:numId w:val="1"/>
        </w:numPr>
        <w:spacing w:line="480" w:lineRule="auto"/>
        <w:jc w:val="both"/>
        <w:rPr>
          <w:rFonts w:ascii="Arial" w:hAnsi="Arial" w:cs="Arial"/>
        </w:rPr>
      </w:pPr>
      <w:r w:rsidRPr="00695BE0">
        <w:rPr>
          <w:rFonts w:ascii="Arial" w:hAnsi="Arial" w:cs="Arial"/>
        </w:rPr>
        <w:t>Security Information and Event Management (SIEM) systems</w:t>
      </w:r>
    </w:p>
    <w:p w14:paraId="16FE5BF4" w14:textId="77777777" w:rsidR="00695BE0" w:rsidRPr="00695BE0" w:rsidRDefault="00695BE0" w:rsidP="00695BE0">
      <w:pPr>
        <w:numPr>
          <w:ilvl w:val="0"/>
          <w:numId w:val="1"/>
        </w:numPr>
        <w:spacing w:line="480" w:lineRule="auto"/>
        <w:jc w:val="both"/>
        <w:rPr>
          <w:rFonts w:ascii="Arial" w:hAnsi="Arial" w:cs="Arial"/>
        </w:rPr>
      </w:pPr>
      <w:r w:rsidRPr="00695BE0">
        <w:rPr>
          <w:rFonts w:ascii="Arial" w:hAnsi="Arial" w:cs="Arial"/>
        </w:rPr>
        <w:t>Multi-factor authentication (MFA)</w:t>
      </w:r>
    </w:p>
    <w:p w14:paraId="371A6181" w14:textId="77777777" w:rsidR="00695BE0" w:rsidRPr="00695BE0" w:rsidRDefault="00695BE0" w:rsidP="00695BE0">
      <w:pPr>
        <w:numPr>
          <w:ilvl w:val="0"/>
          <w:numId w:val="1"/>
        </w:numPr>
        <w:spacing w:line="480" w:lineRule="auto"/>
        <w:jc w:val="both"/>
        <w:rPr>
          <w:rFonts w:ascii="Arial" w:hAnsi="Arial" w:cs="Arial"/>
        </w:rPr>
      </w:pPr>
      <w:r w:rsidRPr="00695BE0">
        <w:rPr>
          <w:rFonts w:ascii="Arial" w:hAnsi="Arial" w:cs="Arial"/>
        </w:rPr>
        <w:t>Intrusion Detection/Prevention Systems (IDS/IPS)</w:t>
      </w:r>
    </w:p>
    <w:p w14:paraId="0A1B5EBE" w14:textId="77777777" w:rsidR="00695BE0" w:rsidRPr="00695BE0" w:rsidRDefault="00695BE0" w:rsidP="00695BE0">
      <w:pPr>
        <w:numPr>
          <w:ilvl w:val="0"/>
          <w:numId w:val="1"/>
        </w:numPr>
        <w:spacing w:line="480" w:lineRule="auto"/>
        <w:jc w:val="both"/>
        <w:rPr>
          <w:rFonts w:ascii="Arial" w:hAnsi="Arial" w:cs="Arial"/>
        </w:rPr>
      </w:pPr>
      <w:r w:rsidRPr="00695BE0">
        <w:rPr>
          <w:rFonts w:ascii="Arial" w:hAnsi="Arial" w:cs="Arial"/>
        </w:rPr>
        <w:t>Security monitoring capabilities</w:t>
      </w:r>
    </w:p>
    <w:p w14:paraId="570E606F" w14:textId="77777777" w:rsidR="00695BE0" w:rsidRPr="00695BE0" w:rsidRDefault="00695BE0" w:rsidP="00695BE0">
      <w:pPr>
        <w:spacing w:line="480" w:lineRule="auto"/>
        <w:jc w:val="both"/>
        <w:rPr>
          <w:rFonts w:ascii="Arial" w:hAnsi="Arial" w:cs="Arial"/>
        </w:rPr>
      </w:pPr>
      <w:r w:rsidRPr="00695BE0">
        <w:rPr>
          <w:rFonts w:ascii="Arial" w:hAnsi="Arial" w:cs="Arial"/>
        </w:rPr>
        <w:t>Documenting these controls would create a stronger benchmark against which penetration test findings could be evaluated.</w:t>
      </w:r>
    </w:p>
    <w:p w14:paraId="5D96721E" w14:textId="77777777" w:rsidR="00695BE0" w:rsidRPr="00695BE0" w:rsidRDefault="00695BE0" w:rsidP="00695BE0">
      <w:pPr>
        <w:spacing w:line="480" w:lineRule="auto"/>
        <w:jc w:val="both"/>
        <w:rPr>
          <w:rFonts w:ascii="Arial" w:hAnsi="Arial" w:cs="Arial"/>
        </w:rPr>
      </w:pPr>
      <w:r w:rsidRPr="00695BE0">
        <w:rPr>
          <w:rFonts w:ascii="Arial" w:hAnsi="Arial" w:cs="Arial"/>
          <w:b/>
          <w:bCs/>
        </w:rPr>
        <w:t>4. Risk Appetite and Business Impact Assessment</w:t>
      </w:r>
    </w:p>
    <w:p w14:paraId="6FA4C309" w14:textId="77777777" w:rsidR="00695BE0" w:rsidRPr="00695BE0" w:rsidRDefault="00695BE0" w:rsidP="00695BE0">
      <w:pPr>
        <w:spacing w:line="480" w:lineRule="auto"/>
        <w:jc w:val="both"/>
        <w:rPr>
          <w:rFonts w:ascii="Arial" w:hAnsi="Arial" w:cs="Arial"/>
        </w:rPr>
      </w:pPr>
      <w:r w:rsidRPr="00695BE0">
        <w:rPr>
          <w:rFonts w:ascii="Arial" w:hAnsi="Arial" w:cs="Arial"/>
        </w:rPr>
        <w:t>While vulnerabilities are prioritised by severity, the report does not link vulnerabilities to organisational business risks or critical business functions. NCSC guidance encourages risk-based assessments rather than purely technical evaluations (NCSC, 2023).</w:t>
      </w:r>
    </w:p>
    <w:p w14:paraId="1EDB1DD1" w14:textId="77777777" w:rsidR="00695BE0" w:rsidRPr="00695BE0" w:rsidRDefault="00695BE0" w:rsidP="00695BE0">
      <w:pPr>
        <w:spacing w:line="480" w:lineRule="auto"/>
        <w:jc w:val="both"/>
        <w:rPr>
          <w:rFonts w:ascii="Arial" w:hAnsi="Arial" w:cs="Arial"/>
        </w:rPr>
      </w:pPr>
      <w:r w:rsidRPr="00695BE0">
        <w:rPr>
          <w:rFonts w:ascii="Arial" w:hAnsi="Arial" w:cs="Arial"/>
          <w:b/>
          <w:bCs/>
        </w:rPr>
        <w:t>5. Metrics for Future Comparison</w:t>
      </w:r>
    </w:p>
    <w:p w14:paraId="5713A3FB" w14:textId="77777777" w:rsidR="00695BE0" w:rsidRPr="00695BE0" w:rsidRDefault="00695BE0" w:rsidP="00695BE0">
      <w:pPr>
        <w:spacing w:line="480" w:lineRule="auto"/>
        <w:jc w:val="both"/>
        <w:rPr>
          <w:rFonts w:ascii="Arial" w:hAnsi="Arial" w:cs="Arial"/>
        </w:rPr>
      </w:pPr>
      <w:r w:rsidRPr="00695BE0">
        <w:rPr>
          <w:rFonts w:ascii="Arial" w:hAnsi="Arial" w:cs="Arial"/>
        </w:rPr>
        <w:t>The template would benefit from including baseline security metrics such as:</w:t>
      </w:r>
    </w:p>
    <w:p w14:paraId="2786B1D9" w14:textId="77777777" w:rsidR="00695BE0" w:rsidRPr="00695BE0" w:rsidRDefault="00695BE0" w:rsidP="00695BE0">
      <w:pPr>
        <w:numPr>
          <w:ilvl w:val="0"/>
          <w:numId w:val="2"/>
        </w:numPr>
        <w:spacing w:line="480" w:lineRule="auto"/>
        <w:jc w:val="both"/>
        <w:rPr>
          <w:rFonts w:ascii="Arial" w:hAnsi="Arial" w:cs="Arial"/>
        </w:rPr>
      </w:pPr>
      <w:r w:rsidRPr="00695BE0">
        <w:rPr>
          <w:rFonts w:ascii="Arial" w:hAnsi="Arial" w:cs="Arial"/>
        </w:rPr>
        <w:lastRenderedPageBreak/>
        <w:t>Patch compliance percentage</w:t>
      </w:r>
    </w:p>
    <w:p w14:paraId="75618741" w14:textId="77777777" w:rsidR="00695BE0" w:rsidRPr="00695BE0" w:rsidRDefault="00695BE0" w:rsidP="00695BE0">
      <w:pPr>
        <w:numPr>
          <w:ilvl w:val="0"/>
          <w:numId w:val="2"/>
        </w:numPr>
        <w:spacing w:line="480" w:lineRule="auto"/>
        <w:jc w:val="both"/>
        <w:rPr>
          <w:rFonts w:ascii="Arial" w:hAnsi="Arial" w:cs="Arial"/>
        </w:rPr>
      </w:pPr>
      <w:r w:rsidRPr="00695BE0">
        <w:rPr>
          <w:rFonts w:ascii="Arial" w:hAnsi="Arial" w:cs="Arial"/>
        </w:rPr>
        <w:t>Vulnerability density per host</w:t>
      </w:r>
    </w:p>
    <w:p w14:paraId="398EB602" w14:textId="77777777" w:rsidR="00695BE0" w:rsidRPr="00695BE0" w:rsidRDefault="00695BE0" w:rsidP="00695BE0">
      <w:pPr>
        <w:numPr>
          <w:ilvl w:val="0"/>
          <w:numId w:val="2"/>
        </w:numPr>
        <w:spacing w:line="480" w:lineRule="auto"/>
        <w:jc w:val="both"/>
        <w:rPr>
          <w:rFonts w:ascii="Arial" w:hAnsi="Arial" w:cs="Arial"/>
        </w:rPr>
      </w:pPr>
      <w:r w:rsidRPr="00695BE0">
        <w:rPr>
          <w:rFonts w:ascii="Arial" w:hAnsi="Arial" w:cs="Arial"/>
        </w:rPr>
        <w:t>Mean time to remediation (MTTR)</w:t>
      </w:r>
    </w:p>
    <w:p w14:paraId="32E94C0F" w14:textId="77777777" w:rsidR="00695BE0" w:rsidRPr="00695BE0" w:rsidRDefault="00695BE0" w:rsidP="00695BE0">
      <w:pPr>
        <w:numPr>
          <w:ilvl w:val="0"/>
          <w:numId w:val="2"/>
        </w:numPr>
        <w:spacing w:line="480" w:lineRule="auto"/>
        <w:jc w:val="both"/>
        <w:rPr>
          <w:rFonts w:ascii="Arial" w:hAnsi="Arial" w:cs="Arial"/>
        </w:rPr>
      </w:pPr>
      <w:r w:rsidRPr="00695BE0">
        <w:rPr>
          <w:rFonts w:ascii="Arial" w:hAnsi="Arial" w:cs="Arial"/>
        </w:rPr>
        <w:t>Number of unsupported systems</w:t>
      </w:r>
    </w:p>
    <w:p w14:paraId="3B17B36A" w14:textId="77777777" w:rsidR="00695BE0" w:rsidRPr="00695BE0" w:rsidRDefault="00695BE0" w:rsidP="00695BE0">
      <w:pPr>
        <w:spacing w:line="480" w:lineRule="auto"/>
        <w:jc w:val="both"/>
        <w:rPr>
          <w:rFonts w:ascii="Arial" w:hAnsi="Arial" w:cs="Arial"/>
        </w:rPr>
      </w:pPr>
      <w:r w:rsidRPr="00695BE0">
        <w:rPr>
          <w:rFonts w:ascii="Arial" w:hAnsi="Arial" w:cs="Arial"/>
        </w:rPr>
        <w:t>These metrics would allow future assessments and penetration tests to demonstrate measurable improvements.</w:t>
      </w:r>
    </w:p>
    <w:p w14:paraId="174ACCCA" w14:textId="77777777" w:rsidR="00695BE0" w:rsidRPr="00695BE0" w:rsidRDefault="00695BE0" w:rsidP="00695BE0">
      <w:pPr>
        <w:spacing w:line="480" w:lineRule="auto"/>
        <w:jc w:val="both"/>
        <w:rPr>
          <w:rFonts w:ascii="Arial" w:hAnsi="Arial" w:cs="Arial"/>
        </w:rPr>
      </w:pPr>
      <w:r w:rsidRPr="00695BE0">
        <w:rPr>
          <w:rFonts w:ascii="Arial" w:hAnsi="Arial" w:cs="Arial"/>
        </w:rPr>
        <w:t>Consequently, although the report provides a useful vulnerability baseline, it should be expanded to include asset management, security controls, business impact analysis and measurable security metrics to fully align with NCSC expectations.</w:t>
      </w:r>
    </w:p>
    <w:p w14:paraId="14CFC0FB" w14:textId="57D5973F" w:rsidR="00695BE0" w:rsidRPr="00695BE0" w:rsidRDefault="00695BE0" w:rsidP="00695BE0">
      <w:pPr>
        <w:spacing w:line="480" w:lineRule="auto"/>
        <w:jc w:val="both"/>
        <w:rPr>
          <w:rFonts w:ascii="Arial" w:hAnsi="Arial" w:cs="Arial"/>
        </w:rPr>
      </w:pPr>
      <w:r w:rsidRPr="00695BE0">
        <w:rPr>
          <w:rFonts w:ascii="Arial" w:hAnsi="Arial" w:cs="Arial"/>
          <w:b/>
          <w:bCs/>
        </w:rPr>
        <w:t>2. Two Best Lessons/Examples Presented in the Report</w:t>
      </w:r>
    </w:p>
    <w:p w14:paraId="012B0DE4" w14:textId="77777777" w:rsidR="00695BE0" w:rsidRPr="00695BE0" w:rsidRDefault="00695BE0" w:rsidP="00695BE0">
      <w:pPr>
        <w:spacing w:line="480" w:lineRule="auto"/>
        <w:jc w:val="both"/>
        <w:rPr>
          <w:rFonts w:ascii="Arial" w:hAnsi="Arial" w:cs="Arial"/>
          <w:b/>
          <w:bCs/>
        </w:rPr>
      </w:pPr>
      <w:r w:rsidRPr="00695BE0">
        <w:rPr>
          <w:rFonts w:ascii="Arial" w:hAnsi="Arial" w:cs="Arial"/>
          <w:b/>
          <w:bCs/>
        </w:rPr>
        <w:t>Lesson 1: Importance of Patch Management</w:t>
      </w:r>
    </w:p>
    <w:p w14:paraId="6BC099D9" w14:textId="77777777" w:rsidR="00695BE0" w:rsidRPr="00695BE0" w:rsidRDefault="00695BE0" w:rsidP="00695BE0">
      <w:pPr>
        <w:spacing w:line="480" w:lineRule="auto"/>
        <w:jc w:val="both"/>
        <w:rPr>
          <w:rFonts w:ascii="Arial" w:hAnsi="Arial" w:cs="Arial"/>
        </w:rPr>
      </w:pPr>
      <w:r w:rsidRPr="00695BE0">
        <w:rPr>
          <w:rFonts w:ascii="Arial" w:hAnsi="Arial" w:cs="Arial"/>
        </w:rPr>
        <w:t>One of the strongest lessons highlighted by the report is the significant risk posed by outdated operating systems and software. The assessment identified numerous missing Microsoft security updates, unsupported Microsoft SQL Server versions and outdated third-party applications such as Google Chrome and Adobe Flash (PurpleSec, n.d.).</w:t>
      </w:r>
    </w:p>
    <w:p w14:paraId="56DB189C" w14:textId="77777777" w:rsidR="00695BE0" w:rsidRPr="00695BE0" w:rsidRDefault="00695BE0" w:rsidP="00695BE0">
      <w:pPr>
        <w:spacing w:line="480" w:lineRule="auto"/>
        <w:jc w:val="both"/>
        <w:rPr>
          <w:rFonts w:ascii="Arial" w:hAnsi="Arial" w:cs="Arial"/>
        </w:rPr>
      </w:pPr>
      <w:r w:rsidRPr="00695BE0">
        <w:rPr>
          <w:rFonts w:ascii="Arial" w:hAnsi="Arial" w:cs="Arial"/>
        </w:rPr>
        <w:t>The report demonstrates that many vulnerabilities arise from poor patch management rather than sophisticated attacks. This reinforces industry research showing that timely patching remains one of the most effective methods of reducing organisational cyber risk (Scarfone and Mell, 2007).</w:t>
      </w:r>
    </w:p>
    <w:p w14:paraId="796645D1" w14:textId="77777777" w:rsidR="00695BE0" w:rsidRDefault="00695BE0" w:rsidP="00695BE0">
      <w:pPr>
        <w:spacing w:line="480" w:lineRule="auto"/>
        <w:jc w:val="both"/>
        <w:rPr>
          <w:rFonts w:ascii="Arial" w:hAnsi="Arial" w:cs="Arial"/>
          <w:b/>
          <w:bCs/>
        </w:rPr>
      </w:pPr>
    </w:p>
    <w:p w14:paraId="589AFD15" w14:textId="77777777" w:rsidR="00695BE0" w:rsidRDefault="00695BE0" w:rsidP="00695BE0">
      <w:pPr>
        <w:spacing w:line="480" w:lineRule="auto"/>
        <w:jc w:val="both"/>
        <w:rPr>
          <w:rFonts w:ascii="Arial" w:hAnsi="Arial" w:cs="Arial"/>
          <w:b/>
          <w:bCs/>
        </w:rPr>
      </w:pPr>
    </w:p>
    <w:p w14:paraId="2E4C0AF0" w14:textId="63914F45" w:rsidR="00695BE0" w:rsidRPr="00695BE0" w:rsidRDefault="00695BE0" w:rsidP="00695BE0">
      <w:pPr>
        <w:spacing w:line="480" w:lineRule="auto"/>
        <w:jc w:val="both"/>
        <w:rPr>
          <w:rFonts w:ascii="Arial" w:hAnsi="Arial" w:cs="Arial"/>
          <w:b/>
          <w:bCs/>
        </w:rPr>
      </w:pPr>
      <w:r w:rsidRPr="00695BE0">
        <w:rPr>
          <w:rFonts w:ascii="Arial" w:hAnsi="Arial" w:cs="Arial"/>
          <w:b/>
          <w:bCs/>
        </w:rPr>
        <w:lastRenderedPageBreak/>
        <w:t>Lesson 2: Risk-Based Vulnerability Prioritisation</w:t>
      </w:r>
    </w:p>
    <w:p w14:paraId="364C731A" w14:textId="77777777" w:rsidR="00695BE0" w:rsidRPr="00695BE0" w:rsidRDefault="00695BE0" w:rsidP="00695BE0">
      <w:pPr>
        <w:spacing w:line="480" w:lineRule="auto"/>
        <w:jc w:val="both"/>
        <w:rPr>
          <w:rFonts w:ascii="Arial" w:hAnsi="Arial" w:cs="Arial"/>
        </w:rPr>
      </w:pPr>
      <w:r w:rsidRPr="00695BE0">
        <w:rPr>
          <w:rFonts w:ascii="Arial" w:hAnsi="Arial" w:cs="Arial"/>
        </w:rPr>
        <w:t>The report effectively categorises findings into Critical, High, Medium and Low severity levels. This enables security teams to prioritise remediation efforts according to risk rather than attempting to resolve all vulnerabilities simultaneously.</w:t>
      </w:r>
    </w:p>
    <w:p w14:paraId="2DE88516" w14:textId="77777777" w:rsidR="00695BE0" w:rsidRPr="00695BE0" w:rsidRDefault="00695BE0" w:rsidP="00695BE0">
      <w:pPr>
        <w:spacing w:line="480" w:lineRule="auto"/>
        <w:jc w:val="both"/>
        <w:rPr>
          <w:rFonts w:ascii="Arial" w:hAnsi="Arial" w:cs="Arial"/>
        </w:rPr>
      </w:pPr>
      <w:r w:rsidRPr="00695BE0">
        <w:rPr>
          <w:rFonts w:ascii="Arial" w:hAnsi="Arial" w:cs="Arial"/>
        </w:rPr>
        <w:t>For example, critical vulnerabilities capable of enabling remote code execution or privilege escalation are clearly identified as requiring immediate remediation, whereas low-severity issues can be addressed during routine maintenance windows (PurpleSec, n.d.). This reflects best practice in vulnerability management and risk-based security decision-making.</w:t>
      </w:r>
    </w:p>
    <w:p w14:paraId="459A42F1" w14:textId="7508276F" w:rsidR="00695BE0" w:rsidRPr="00695BE0" w:rsidRDefault="00695BE0" w:rsidP="00695BE0">
      <w:pPr>
        <w:spacing w:line="480" w:lineRule="auto"/>
        <w:jc w:val="both"/>
        <w:rPr>
          <w:rFonts w:ascii="Arial" w:hAnsi="Arial" w:cs="Arial"/>
        </w:rPr>
      </w:pPr>
      <w:r w:rsidRPr="00695BE0">
        <w:rPr>
          <w:rFonts w:ascii="Arial" w:hAnsi="Arial" w:cs="Arial"/>
          <w:b/>
          <w:bCs/>
        </w:rPr>
        <w:t>3. Two Things That Are Unnecessary or Could Be Done More Effectively</w:t>
      </w:r>
    </w:p>
    <w:p w14:paraId="4A06DFC8" w14:textId="77777777" w:rsidR="00695BE0" w:rsidRPr="00695BE0" w:rsidRDefault="00695BE0" w:rsidP="00695BE0">
      <w:pPr>
        <w:spacing w:line="480" w:lineRule="auto"/>
        <w:jc w:val="both"/>
        <w:rPr>
          <w:rFonts w:ascii="Arial" w:hAnsi="Arial" w:cs="Arial"/>
          <w:b/>
          <w:bCs/>
        </w:rPr>
      </w:pPr>
      <w:r w:rsidRPr="00695BE0">
        <w:rPr>
          <w:rFonts w:ascii="Arial" w:hAnsi="Arial" w:cs="Arial"/>
          <w:b/>
          <w:bCs/>
        </w:rPr>
        <w:t>Issue 1: Excessive Detail in the Remediation Section</w:t>
      </w:r>
    </w:p>
    <w:p w14:paraId="04C3D965" w14:textId="77777777" w:rsidR="00695BE0" w:rsidRPr="00695BE0" w:rsidRDefault="00695BE0" w:rsidP="00695BE0">
      <w:pPr>
        <w:spacing w:line="480" w:lineRule="auto"/>
        <w:jc w:val="both"/>
        <w:rPr>
          <w:rFonts w:ascii="Arial" w:hAnsi="Arial" w:cs="Arial"/>
        </w:rPr>
      </w:pPr>
      <w:r w:rsidRPr="00695BE0">
        <w:rPr>
          <w:rFonts w:ascii="Arial" w:hAnsi="Arial" w:cs="Arial"/>
        </w:rPr>
        <w:t>The remediation section contains numerous pages listing individual Microsoft KB updates and patch identifiers. Whilst technically accurate, this level of detail can overwhelm management stakeholders and reduce the readability of the report.</w:t>
      </w:r>
    </w:p>
    <w:p w14:paraId="6877B415" w14:textId="77777777" w:rsidR="00695BE0" w:rsidRPr="00695BE0" w:rsidRDefault="00695BE0" w:rsidP="00695BE0">
      <w:pPr>
        <w:spacing w:line="480" w:lineRule="auto"/>
        <w:jc w:val="both"/>
        <w:rPr>
          <w:rFonts w:ascii="Arial" w:hAnsi="Arial" w:cs="Arial"/>
        </w:rPr>
      </w:pPr>
      <w:r w:rsidRPr="00695BE0">
        <w:rPr>
          <w:rFonts w:ascii="Arial" w:hAnsi="Arial" w:cs="Arial"/>
        </w:rPr>
        <w:t>A more effective approach would be to:</w:t>
      </w:r>
    </w:p>
    <w:p w14:paraId="534472E7" w14:textId="77777777" w:rsidR="00695BE0" w:rsidRPr="00695BE0" w:rsidRDefault="00695BE0" w:rsidP="00695BE0">
      <w:pPr>
        <w:numPr>
          <w:ilvl w:val="0"/>
          <w:numId w:val="3"/>
        </w:numPr>
        <w:spacing w:line="480" w:lineRule="auto"/>
        <w:jc w:val="both"/>
        <w:rPr>
          <w:rFonts w:ascii="Arial" w:hAnsi="Arial" w:cs="Arial"/>
        </w:rPr>
      </w:pPr>
      <w:r w:rsidRPr="00695BE0">
        <w:rPr>
          <w:rFonts w:ascii="Arial" w:hAnsi="Arial" w:cs="Arial"/>
        </w:rPr>
        <w:t>Group related patches together.</w:t>
      </w:r>
    </w:p>
    <w:p w14:paraId="03F8E9A1" w14:textId="77777777" w:rsidR="00695BE0" w:rsidRPr="00695BE0" w:rsidRDefault="00695BE0" w:rsidP="00695BE0">
      <w:pPr>
        <w:numPr>
          <w:ilvl w:val="0"/>
          <w:numId w:val="3"/>
        </w:numPr>
        <w:spacing w:line="480" w:lineRule="auto"/>
        <w:jc w:val="both"/>
        <w:rPr>
          <w:rFonts w:ascii="Arial" w:hAnsi="Arial" w:cs="Arial"/>
        </w:rPr>
      </w:pPr>
      <w:r w:rsidRPr="00695BE0">
        <w:rPr>
          <w:rFonts w:ascii="Arial" w:hAnsi="Arial" w:cs="Arial"/>
        </w:rPr>
        <w:t>Prioritise remediation actions by business impact.</w:t>
      </w:r>
    </w:p>
    <w:p w14:paraId="7F277391" w14:textId="77777777" w:rsidR="00695BE0" w:rsidRPr="00695BE0" w:rsidRDefault="00695BE0" w:rsidP="00695BE0">
      <w:pPr>
        <w:numPr>
          <w:ilvl w:val="0"/>
          <w:numId w:val="3"/>
        </w:numPr>
        <w:spacing w:line="480" w:lineRule="auto"/>
        <w:jc w:val="both"/>
        <w:rPr>
          <w:rFonts w:ascii="Arial" w:hAnsi="Arial" w:cs="Arial"/>
        </w:rPr>
      </w:pPr>
      <w:r w:rsidRPr="00695BE0">
        <w:rPr>
          <w:rFonts w:ascii="Arial" w:hAnsi="Arial" w:cs="Arial"/>
        </w:rPr>
        <w:t>Include executive-level summaries alongside technical appendices.</w:t>
      </w:r>
    </w:p>
    <w:p w14:paraId="278976B7" w14:textId="77777777" w:rsidR="00695BE0" w:rsidRPr="00695BE0" w:rsidRDefault="00695BE0" w:rsidP="00695BE0">
      <w:pPr>
        <w:spacing w:line="480" w:lineRule="auto"/>
        <w:jc w:val="both"/>
        <w:rPr>
          <w:rFonts w:ascii="Arial" w:hAnsi="Arial" w:cs="Arial"/>
        </w:rPr>
      </w:pPr>
      <w:r w:rsidRPr="00695BE0">
        <w:rPr>
          <w:rFonts w:ascii="Arial" w:hAnsi="Arial" w:cs="Arial"/>
        </w:rPr>
        <w:t>This would improve communication between technical and non-technical audiences.</w:t>
      </w:r>
    </w:p>
    <w:p w14:paraId="1036C14C" w14:textId="77777777" w:rsidR="00695BE0" w:rsidRDefault="00695BE0" w:rsidP="00695BE0">
      <w:pPr>
        <w:spacing w:line="480" w:lineRule="auto"/>
        <w:jc w:val="both"/>
        <w:rPr>
          <w:rFonts w:ascii="Arial" w:hAnsi="Arial" w:cs="Arial"/>
          <w:b/>
          <w:bCs/>
        </w:rPr>
      </w:pPr>
    </w:p>
    <w:p w14:paraId="2C956317" w14:textId="77777777" w:rsidR="00695BE0" w:rsidRDefault="00695BE0" w:rsidP="00695BE0">
      <w:pPr>
        <w:spacing w:line="480" w:lineRule="auto"/>
        <w:jc w:val="both"/>
        <w:rPr>
          <w:rFonts w:ascii="Arial" w:hAnsi="Arial" w:cs="Arial"/>
          <w:b/>
          <w:bCs/>
        </w:rPr>
      </w:pPr>
    </w:p>
    <w:p w14:paraId="7EE3FDCC" w14:textId="77777777" w:rsidR="00695BE0" w:rsidRDefault="00695BE0" w:rsidP="00695BE0">
      <w:pPr>
        <w:spacing w:line="480" w:lineRule="auto"/>
        <w:jc w:val="both"/>
        <w:rPr>
          <w:rFonts w:ascii="Arial" w:hAnsi="Arial" w:cs="Arial"/>
          <w:b/>
          <w:bCs/>
        </w:rPr>
      </w:pPr>
    </w:p>
    <w:p w14:paraId="5F9C19D4" w14:textId="7A072359" w:rsidR="00695BE0" w:rsidRPr="00695BE0" w:rsidRDefault="00695BE0" w:rsidP="00695BE0">
      <w:pPr>
        <w:spacing w:line="480" w:lineRule="auto"/>
        <w:jc w:val="both"/>
        <w:rPr>
          <w:rFonts w:ascii="Arial" w:hAnsi="Arial" w:cs="Arial"/>
          <w:b/>
          <w:bCs/>
        </w:rPr>
      </w:pPr>
      <w:r w:rsidRPr="00695BE0">
        <w:rPr>
          <w:rFonts w:ascii="Arial" w:hAnsi="Arial" w:cs="Arial"/>
          <w:b/>
          <w:bCs/>
        </w:rPr>
        <w:lastRenderedPageBreak/>
        <w:t>Issue 2: Generic Security Policy Recommendations</w:t>
      </w:r>
    </w:p>
    <w:p w14:paraId="0297C192" w14:textId="77777777" w:rsidR="00695BE0" w:rsidRPr="00695BE0" w:rsidRDefault="00695BE0" w:rsidP="00695BE0">
      <w:pPr>
        <w:spacing w:line="480" w:lineRule="auto"/>
        <w:jc w:val="both"/>
        <w:rPr>
          <w:rFonts w:ascii="Arial" w:hAnsi="Arial" w:cs="Arial"/>
        </w:rPr>
      </w:pPr>
      <w:r w:rsidRPr="00695BE0">
        <w:rPr>
          <w:rFonts w:ascii="Arial" w:hAnsi="Arial" w:cs="Arial"/>
        </w:rPr>
        <w:t>The report concludes with generic password policy recommendations, including minimum password length of eight characters and password expiration periods (PurpleSec, n.d.).</w:t>
      </w:r>
    </w:p>
    <w:p w14:paraId="12E9B291" w14:textId="77777777" w:rsidR="00695BE0" w:rsidRPr="00695BE0" w:rsidRDefault="00695BE0" w:rsidP="00695BE0">
      <w:pPr>
        <w:spacing w:line="480" w:lineRule="auto"/>
        <w:jc w:val="both"/>
        <w:rPr>
          <w:rFonts w:ascii="Arial" w:hAnsi="Arial" w:cs="Arial"/>
        </w:rPr>
      </w:pPr>
      <w:r w:rsidRPr="00695BE0">
        <w:rPr>
          <w:rFonts w:ascii="Arial" w:hAnsi="Arial" w:cs="Arial"/>
        </w:rPr>
        <w:t>Modern guidance from organisations such as the NCSC and the National Institute of Standards and Technology (NIST) increasingly favours longer passphrases, multi-factor authentication and risk-based authentication over frequent password changes (NIST, 2020). Therefore, these recommendations could be updated to reflect current industry best practice.</w:t>
      </w:r>
    </w:p>
    <w:p w14:paraId="44B542FD" w14:textId="3BD6D0C2" w:rsidR="00695BE0" w:rsidRPr="00695BE0" w:rsidRDefault="00695BE0" w:rsidP="00695BE0">
      <w:pPr>
        <w:spacing w:line="480" w:lineRule="auto"/>
        <w:jc w:val="both"/>
        <w:rPr>
          <w:rFonts w:ascii="Arial" w:hAnsi="Arial" w:cs="Arial"/>
        </w:rPr>
      </w:pPr>
      <w:r w:rsidRPr="00695BE0">
        <w:rPr>
          <w:rFonts w:ascii="Arial" w:hAnsi="Arial" w:cs="Arial"/>
          <w:b/>
          <w:bCs/>
        </w:rPr>
        <w:t>Reflection</w:t>
      </w:r>
    </w:p>
    <w:p w14:paraId="78D7AE50" w14:textId="77777777" w:rsidR="00695BE0" w:rsidRPr="00695BE0" w:rsidRDefault="00695BE0" w:rsidP="00695BE0">
      <w:pPr>
        <w:spacing w:line="480" w:lineRule="auto"/>
        <w:jc w:val="both"/>
        <w:rPr>
          <w:rFonts w:ascii="Arial" w:hAnsi="Arial" w:cs="Arial"/>
          <w:b/>
          <w:bCs/>
        </w:rPr>
      </w:pPr>
      <w:r w:rsidRPr="00695BE0">
        <w:rPr>
          <w:rFonts w:ascii="Arial" w:hAnsi="Arial" w:cs="Arial"/>
          <w:b/>
          <w:bCs/>
        </w:rPr>
        <w:t>Did You Have Any Issues or Challenges with This Activity?</w:t>
      </w:r>
    </w:p>
    <w:p w14:paraId="05471B11" w14:textId="77777777" w:rsidR="00695BE0" w:rsidRPr="00695BE0" w:rsidRDefault="00695BE0" w:rsidP="00695BE0">
      <w:pPr>
        <w:spacing w:line="480" w:lineRule="auto"/>
        <w:jc w:val="both"/>
        <w:rPr>
          <w:rFonts w:ascii="Arial" w:hAnsi="Arial" w:cs="Arial"/>
        </w:rPr>
      </w:pPr>
      <w:r w:rsidRPr="00695BE0">
        <w:rPr>
          <w:rFonts w:ascii="Arial" w:hAnsi="Arial" w:cs="Arial"/>
        </w:rPr>
        <w:t>One challenge was distinguishing between vulnerability assessment activities and penetration testing activities. Although both are related, vulnerability assessments focus on identifying weaknesses, whereas penetration testing attempts to exploit vulnerabilities to determine their real-world impact.</w:t>
      </w:r>
    </w:p>
    <w:p w14:paraId="13E61326" w14:textId="77777777" w:rsidR="00695BE0" w:rsidRPr="00695BE0" w:rsidRDefault="00695BE0" w:rsidP="00695BE0">
      <w:pPr>
        <w:spacing w:line="480" w:lineRule="auto"/>
        <w:jc w:val="both"/>
        <w:rPr>
          <w:rFonts w:ascii="Arial" w:hAnsi="Arial" w:cs="Arial"/>
        </w:rPr>
      </w:pPr>
      <w:r w:rsidRPr="00695BE0">
        <w:rPr>
          <w:rFonts w:ascii="Arial" w:hAnsi="Arial" w:cs="Arial"/>
        </w:rPr>
        <w:t>Another challenge involved evaluating the report against NCSC requirements because the template primarily focuses on technical vulnerability scanning rather than broader security governance and baseline preparation.</w:t>
      </w:r>
    </w:p>
    <w:p w14:paraId="7C796694" w14:textId="77777777" w:rsidR="00695BE0" w:rsidRPr="00695BE0" w:rsidRDefault="00695BE0" w:rsidP="00695BE0">
      <w:pPr>
        <w:spacing w:line="480" w:lineRule="auto"/>
        <w:jc w:val="both"/>
        <w:rPr>
          <w:rFonts w:ascii="Arial" w:hAnsi="Arial" w:cs="Arial"/>
          <w:b/>
          <w:bCs/>
        </w:rPr>
      </w:pPr>
      <w:r w:rsidRPr="00695BE0">
        <w:rPr>
          <w:rFonts w:ascii="Arial" w:hAnsi="Arial" w:cs="Arial"/>
          <w:b/>
          <w:bCs/>
        </w:rPr>
        <w:t>How Did You Overcome Them?</w:t>
      </w:r>
    </w:p>
    <w:p w14:paraId="58612A6F" w14:textId="77777777" w:rsidR="00695BE0" w:rsidRPr="00695BE0" w:rsidRDefault="00695BE0" w:rsidP="00695BE0">
      <w:pPr>
        <w:spacing w:line="480" w:lineRule="auto"/>
        <w:jc w:val="both"/>
        <w:rPr>
          <w:rFonts w:ascii="Arial" w:hAnsi="Arial" w:cs="Arial"/>
        </w:rPr>
      </w:pPr>
      <w:r w:rsidRPr="00695BE0">
        <w:rPr>
          <w:rFonts w:ascii="Arial" w:hAnsi="Arial" w:cs="Arial"/>
        </w:rPr>
        <w:t xml:space="preserve">These challenges were addressed by reviewing NCSC guidance on vulnerability management and penetration testing and comparing those requirements against the report's contents. </w:t>
      </w:r>
      <w:proofErr w:type="gramStart"/>
      <w:r w:rsidRPr="00695BE0">
        <w:rPr>
          <w:rFonts w:ascii="Arial" w:hAnsi="Arial" w:cs="Arial"/>
        </w:rPr>
        <w:t>Particular attention</w:t>
      </w:r>
      <w:proofErr w:type="gramEnd"/>
      <w:r w:rsidRPr="00695BE0">
        <w:rPr>
          <w:rFonts w:ascii="Arial" w:hAnsi="Arial" w:cs="Arial"/>
        </w:rPr>
        <w:t xml:space="preserve"> was paid to the information required for establishing a security baseline before conducting a penetration test.</w:t>
      </w:r>
    </w:p>
    <w:p w14:paraId="22A5C91B" w14:textId="77777777" w:rsidR="00695BE0" w:rsidRPr="00695BE0" w:rsidRDefault="00695BE0" w:rsidP="00695BE0">
      <w:pPr>
        <w:spacing w:line="480" w:lineRule="auto"/>
        <w:jc w:val="both"/>
        <w:rPr>
          <w:rFonts w:ascii="Arial" w:hAnsi="Arial" w:cs="Arial"/>
        </w:rPr>
      </w:pPr>
      <w:r w:rsidRPr="00695BE0">
        <w:rPr>
          <w:rFonts w:ascii="Arial" w:hAnsi="Arial" w:cs="Arial"/>
        </w:rPr>
        <w:lastRenderedPageBreak/>
        <w:t>Additionally, the report structure was analysed section by section to identify both strengths and omissions.</w:t>
      </w:r>
    </w:p>
    <w:p w14:paraId="4D20D00C" w14:textId="77777777" w:rsidR="00695BE0" w:rsidRPr="00695BE0" w:rsidRDefault="00695BE0" w:rsidP="00695BE0">
      <w:pPr>
        <w:spacing w:line="480" w:lineRule="auto"/>
        <w:jc w:val="both"/>
        <w:rPr>
          <w:rFonts w:ascii="Arial" w:hAnsi="Arial" w:cs="Arial"/>
          <w:b/>
          <w:bCs/>
        </w:rPr>
      </w:pPr>
      <w:r w:rsidRPr="00695BE0">
        <w:rPr>
          <w:rFonts w:ascii="Arial" w:hAnsi="Arial" w:cs="Arial"/>
          <w:b/>
          <w:bCs/>
        </w:rPr>
        <w:t>How Will They Affect Your Final Report?</w:t>
      </w:r>
    </w:p>
    <w:p w14:paraId="7EDA41E2" w14:textId="77777777" w:rsidR="00695BE0" w:rsidRPr="00695BE0" w:rsidRDefault="00695BE0" w:rsidP="00695BE0">
      <w:pPr>
        <w:spacing w:line="480" w:lineRule="auto"/>
        <w:jc w:val="both"/>
        <w:rPr>
          <w:rFonts w:ascii="Arial" w:hAnsi="Arial" w:cs="Arial"/>
        </w:rPr>
      </w:pPr>
      <w:r w:rsidRPr="00695BE0">
        <w:rPr>
          <w:rFonts w:ascii="Arial" w:hAnsi="Arial" w:cs="Arial"/>
        </w:rPr>
        <w:t>The challenges highlighted the importance of evaluating security assessments from both technical and strategic perspectives. As a result, the final report will not simply describe identified vulnerabilities but will also assess the effectiveness of the assessment methodology, reporting quality and alignment with recognised cybersecurity frameworks and best practices.</w:t>
      </w:r>
    </w:p>
    <w:p w14:paraId="161E8007" w14:textId="77777777" w:rsidR="00695BE0" w:rsidRPr="00695BE0" w:rsidRDefault="00695BE0" w:rsidP="00695BE0">
      <w:pPr>
        <w:spacing w:line="480" w:lineRule="auto"/>
        <w:jc w:val="both"/>
        <w:rPr>
          <w:rFonts w:ascii="Arial" w:hAnsi="Arial" w:cs="Arial"/>
        </w:rPr>
      </w:pPr>
      <w:r w:rsidRPr="00695BE0">
        <w:rPr>
          <w:rFonts w:ascii="Arial" w:hAnsi="Arial" w:cs="Arial"/>
        </w:rPr>
        <w:t>This approach will produce a more comprehensive and critical analysis of organisational security posture and risk management processes.</w:t>
      </w:r>
    </w:p>
    <w:p w14:paraId="2B224903" w14:textId="77777777" w:rsidR="00695BE0" w:rsidRPr="00695BE0" w:rsidRDefault="00695BE0" w:rsidP="00695BE0">
      <w:pPr>
        <w:spacing w:line="480" w:lineRule="auto"/>
        <w:jc w:val="both"/>
        <w:rPr>
          <w:rFonts w:ascii="Arial" w:hAnsi="Arial" w:cs="Arial"/>
          <w:b/>
          <w:bCs/>
        </w:rPr>
      </w:pPr>
      <w:r w:rsidRPr="00695BE0">
        <w:rPr>
          <w:rFonts w:ascii="Arial" w:hAnsi="Arial" w:cs="Arial"/>
          <w:b/>
          <w:bCs/>
        </w:rPr>
        <w:t>References</w:t>
      </w:r>
    </w:p>
    <w:p w14:paraId="5D57C1F8" w14:textId="77777777" w:rsidR="00695BE0" w:rsidRPr="00695BE0" w:rsidRDefault="00695BE0" w:rsidP="00695BE0">
      <w:pPr>
        <w:spacing w:line="480" w:lineRule="auto"/>
        <w:jc w:val="both"/>
        <w:rPr>
          <w:rFonts w:ascii="Arial" w:hAnsi="Arial" w:cs="Arial"/>
        </w:rPr>
      </w:pPr>
      <w:r w:rsidRPr="00695BE0">
        <w:rPr>
          <w:rFonts w:ascii="Arial" w:hAnsi="Arial" w:cs="Arial"/>
        </w:rPr>
        <w:t xml:space="preserve">National Cyber Security Centre (NCSC) (2023) </w:t>
      </w:r>
      <w:r w:rsidRPr="00695BE0">
        <w:rPr>
          <w:rFonts w:ascii="Arial" w:hAnsi="Arial" w:cs="Arial"/>
          <w:i/>
          <w:iCs/>
        </w:rPr>
        <w:t>Penetration Testing Guidance</w:t>
      </w:r>
      <w:r w:rsidRPr="00695BE0">
        <w:rPr>
          <w:rFonts w:ascii="Arial" w:hAnsi="Arial" w:cs="Arial"/>
        </w:rPr>
        <w:t>. London: NCSC.</w:t>
      </w:r>
    </w:p>
    <w:p w14:paraId="0AB924AF" w14:textId="77777777" w:rsidR="00695BE0" w:rsidRPr="00695BE0" w:rsidRDefault="00695BE0" w:rsidP="00695BE0">
      <w:pPr>
        <w:spacing w:line="480" w:lineRule="auto"/>
        <w:jc w:val="both"/>
        <w:rPr>
          <w:rFonts w:ascii="Arial" w:hAnsi="Arial" w:cs="Arial"/>
        </w:rPr>
      </w:pPr>
      <w:r w:rsidRPr="00695BE0">
        <w:rPr>
          <w:rFonts w:ascii="Arial" w:hAnsi="Arial" w:cs="Arial"/>
        </w:rPr>
        <w:t xml:space="preserve">National Institute of Standards and Technology (NIST) (2020) </w:t>
      </w:r>
      <w:r w:rsidRPr="00695BE0">
        <w:rPr>
          <w:rFonts w:ascii="Arial" w:hAnsi="Arial" w:cs="Arial"/>
          <w:i/>
          <w:iCs/>
        </w:rPr>
        <w:t>Digital Identity Guidelines: Authentication and Lifecycle Management (SP 800-63B)</w:t>
      </w:r>
      <w:r w:rsidRPr="00695BE0">
        <w:rPr>
          <w:rFonts w:ascii="Arial" w:hAnsi="Arial" w:cs="Arial"/>
        </w:rPr>
        <w:t>. Gaithersburg, MD: NIST.</w:t>
      </w:r>
    </w:p>
    <w:p w14:paraId="7BC0FC07" w14:textId="77777777" w:rsidR="00695BE0" w:rsidRPr="00695BE0" w:rsidRDefault="00695BE0" w:rsidP="00695BE0">
      <w:pPr>
        <w:spacing w:line="480" w:lineRule="auto"/>
        <w:jc w:val="both"/>
        <w:rPr>
          <w:rFonts w:ascii="Arial" w:hAnsi="Arial" w:cs="Arial"/>
        </w:rPr>
      </w:pPr>
      <w:r w:rsidRPr="00695BE0">
        <w:rPr>
          <w:rFonts w:ascii="Arial" w:hAnsi="Arial" w:cs="Arial"/>
        </w:rPr>
        <w:t xml:space="preserve">PurpleSec (n.d.) </w:t>
      </w:r>
      <w:r w:rsidRPr="00695BE0">
        <w:rPr>
          <w:rFonts w:ascii="Arial" w:hAnsi="Arial" w:cs="Arial"/>
          <w:i/>
          <w:iCs/>
        </w:rPr>
        <w:t>Sample Vulnerability Assessment Report – Example Institute</w:t>
      </w:r>
      <w:r w:rsidRPr="00695BE0">
        <w:rPr>
          <w:rFonts w:ascii="Arial" w:hAnsi="Arial" w:cs="Arial"/>
        </w:rPr>
        <w:t>. PurpleSec.</w:t>
      </w:r>
    </w:p>
    <w:p w14:paraId="35918A0F" w14:textId="77777777" w:rsidR="00695BE0" w:rsidRPr="00695BE0" w:rsidRDefault="00695BE0" w:rsidP="00695BE0">
      <w:pPr>
        <w:spacing w:line="480" w:lineRule="auto"/>
        <w:jc w:val="both"/>
        <w:rPr>
          <w:rFonts w:ascii="Arial" w:hAnsi="Arial" w:cs="Arial"/>
        </w:rPr>
      </w:pPr>
      <w:r w:rsidRPr="00695BE0">
        <w:rPr>
          <w:rFonts w:ascii="Arial" w:hAnsi="Arial" w:cs="Arial"/>
        </w:rPr>
        <w:t xml:space="preserve">Scarfone, K. and Mell, P. (2007) </w:t>
      </w:r>
      <w:r w:rsidRPr="00695BE0">
        <w:rPr>
          <w:rFonts w:ascii="Arial" w:hAnsi="Arial" w:cs="Arial"/>
          <w:i/>
          <w:iCs/>
        </w:rPr>
        <w:t>Guide to Vulnerability Assessment (NIST Special Publication 800-115)</w:t>
      </w:r>
      <w:r w:rsidRPr="00695BE0">
        <w:rPr>
          <w:rFonts w:ascii="Arial" w:hAnsi="Arial" w:cs="Arial"/>
        </w:rPr>
        <w:t>. Gaithersburg, MD: National Institute of Standards and Technology.</w:t>
      </w:r>
    </w:p>
    <w:p w14:paraId="3A0EC2D6" w14:textId="77777777" w:rsidR="00695BE0" w:rsidRPr="00695BE0" w:rsidRDefault="00695BE0" w:rsidP="00695BE0">
      <w:pPr>
        <w:spacing w:line="480" w:lineRule="auto"/>
        <w:jc w:val="both"/>
        <w:rPr>
          <w:rFonts w:ascii="Arial" w:hAnsi="Arial" w:cs="Arial"/>
        </w:rPr>
      </w:pPr>
    </w:p>
    <w:sectPr w:rsidR="00695BE0" w:rsidRPr="00695B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872"/>
    <w:multiLevelType w:val="multilevel"/>
    <w:tmpl w:val="6CA6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65DCE"/>
    <w:multiLevelType w:val="multilevel"/>
    <w:tmpl w:val="FDA2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5257B"/>
    <w:multiLevelType w:val="multilevel"/>
    <w:tmpl w:val="2894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617289">
    <w:abstractNumId w:val="0"/>
  </w:num>
  <w:num w:numId="2" w16cid:durableId="322047777">
    <w:abstractNumId w:val="2"/>
  </w:num>
  <w:num w:numId="3" w16cid:durableId="1170828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BE0"/>
    <w:rsid w:val="00695BE0"/>
    <w:rsid w:val="00770CF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FDD15"/>
  <w15:chartTrackingRefBased/>
  <w15:docId w15:val="{A69FB408-01A9-4DEC-8E0E-E954BFE75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B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B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B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B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B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B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B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B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BE0"/>
    <w:rPr>
      <w:rFonts w:eastAsiaTheme="majorEastAsia" w:cstheme="majorBidi"/>
      <w:color w:val="272727" w:themeColor="text1" w:themeTint="D8"/>
    </w:rPr>
  </w:style>
  <w:style w:type="paragraph" w:styleId="Title">
    <w:name w:val="Title"/>
    <w:basedOn w:val="Normal"/>
    <w:next w:val="Normal"/>
    <w:link w:val="TitleChar"/>
    <w:uiPriority w:val="10"/>
    <w:qFormat/>
    <w:rsid w:val="00695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BE0"/>
    <w:pPr>
      <w:spacing w:before="160"/>
      <w:jc w:val="center"/>
    </w:pPr>
    <w:rPr>
      <w:i/>
      <w:iCs/>
      <w:color w:val="404040" w:themeColor="text1" w:themeTint="BF"/>
    </w:rPr>
  </w:style>
  <w:style w:type="character" w:customStyle="1" w:styleId="QuoteChar">
    <w:name w:val="Quote Char"/>
    <w:basedOn w:val="DefaultParagraphFont"/>
    <w:link w:val="Quote"/>
    <w:uiPriority w:val="29"/>
    <w:rsid w:val="00695BE0"/>
    <w:rPr>
      <w:i/>
      <w:iCs/>
      <w:color w:val="404040" w:themeColor="text1" w:themeTint="BF"/>
    </w:rPr>
  </w:style>
  <w:style w:type="paragraph" w:styleId="ListParagraph">
    <w:name w:val="List Paragraph"/>
    <w:basedOn w:val="Normal"/>
    <w:uiPriority w:val="34"/>
    <w:qFormat/>
    <w:rsid w:val="00695BE0"/>
    <w:pPr>
      <w:ind w:left="720"/>
      <w:contextualSpacing/>
    </w:pPr>
  </w:style>
  <w:style w:type="character" w:styleId="IntenseEmphasis">
    <w:name w:val="Intense Emphasis"/>
    <w:basedOn w:val="DefaultParagraphFont"/>
    <w:uiPriority w:val="21"/>
    <w:qFormat/>
    <w:rsid w:val="00695BE0"/>
    <w:rPr>
      <w:i/>
      <w:iCs/>
      <w:color w:val="0F4761" w:themeColor="accent1" w:themeShade="BF"/>
    </w:rPr>
  </w:style>
  <w:style w:type="paragraph" w:styleId="IntenseQuote">
    <w:name w:val="Intense Quote"/>
    <w:basedOn w:val="Normal"/>
    <w:next w:val="Normal"/>
    <w:link w:val="IntenseQuoteChar"/>
    <w:uiPriority w:val="30"/>
    <w:qFormat/>
    <w:rsid w:val="00695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BE0"/>
    <w:rPr>
      <w:i/>
      <w:iCs/>
      <w:color w:val="0F4761" w:themeColor="accent1" w:themeShade="BF"/>
    </w:rPr>
  </w:style>
  <w:style w:type="character" w:styleId="IntenseReference">
    <w:name w:val="Intense Reference"/>
    <w:basedOn w:val="DefaultParagraphFont"/>
    <w:uiPriority w:val="32"/>
    <w:qFormat/>
    <w:rsid w:val="00695B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993</Words>
  <Characters>6766</Characters>
  <Application>Microsoft Office Word</Application>
  <DocSecurity>0</DocSecurity>
  <Lines>127</Lines>
  <Paragraphs>69</Paragraphs>
  <ScaleCrop>false</ScaleCrop>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raina makamure</dc:creator>
  <cp:keywords/>
  <dc:description/>
  <cp:lastModifiedBy>raina makamure</cp:lastModifiedBy>
  <cp:revision>1</cp:revision>
  <dcterms:created xsi:type="dcterms:W3CDTF">2026-05-31T04:44:00Z</dcterms:created>
  <dcterms:modified xsi:type="dcterms:W3CDTF">2026-05-31T04:48:00Z</dcterms:modified>
</cp:coreProperties>
</file>