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45D0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45D0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45D0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45D0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45D0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45D0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45D0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2829E14D" w:rsidR="00A8704B" w:rsidRPr="00A8704B" w:rsidRDefault="00245D07" w:rsidP="006E37D3">
      <w:pPr>
        <w:ind w:left="360"/>
      </w:pPr>
      <w:r>
        <w:t>El usuario necesita una barra de búsqueda</w:t>
      </w:r>
      <w:bookmarkStart w:id="2" w:name="_GoBack"/>
      <w:bookmarkEnd w:id="2"/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20F3E3C8" w:rsidR="00241C6A" w:rsidRPr="00245D07" w:rsidRDefault="00245D07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245D07">
        <w:rPr>
          <w:color w:val="000000" w:themeColor="text1"/>
          <w:sz w:val="20"/>
          <w:szCs w:val="20"/>
        </w:rPr>
        <w:t>El usuario registrado y el no registrados podrán buscar el tipo de servicio deseado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714AE09" w:rsidR="00201D56" w:rsidRPr="00201D56" w:rsidRDefault="00201D56" w:rsidP="006E37D3">
      <w:pPr>
        <w:ind w:left="360"/>
      </w:pP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45D07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EBC24-E108-4606-9894-E55A0E8B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523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2018-06-11T23:20:00Z</dcterms:modified>
</cp:coreProperties>
</file>