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0932D10" wp14:paraId="2C078E63" wp14:textId="6E28FAA6">
      <w:pPr>
        <w:rPr>
          <w:rFonts w:ascii="Aptos" w:hAnsi="Aptos" w:eastAsia="Aptos" w:cs="Aptos"/>
          <w:noProof w:val="0"/>
          <w:color w:val="0D0D0D" w:themeColor="text1" w:themeTint="F2" w:themeShade="FF"/>
          <w:sz w:val="24"/>
          <w:szCs w:val="24"/>
          <w:lang w:val="en-US"/>
        </w:rPr>
      </w:pP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Husky A300 is a robust unmanned ground vehicle designed for versatile performance across diverse terrains. With dimensions of 990 x 698 x 372 mm (38.9 x 27.5 x 14.6 inches) and a weight of 80 kg (176 </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lbs</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it offers a ground clearance of 130 mm (5 inches) for obstacle navigation. It can reach speeds up to 2 m/s (4.4 mph) and has a </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maximum</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payload capacity of 100 kg (220 </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lbs</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reducing to 50 kg (110 </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lbs</w:t>
      </w:r>
      <w:r w:rsidRPr="70932D10" w:rsidR="72F82B01">
        <w:rPr>
          <w:rFonts w:ascii="system-ui" w:hAnsi="system-ui" w:eastAsia="system-ui" w:cs="system-ui"/>
          <w:b w:val="0"/>
          <w:bCs w:val="0"/>
          <w:i w:val="0"/>
          <w:iCs w:val="0"/>
          <w:caps w:val="0"/>
          <w:smallCaps w:val="0"/>
          <w:noProof w:val="0"/>
          <w:color w:val="0D0D0D" w:themeColor="text1" w:themeTint="F2" w:themeShade="FF"/>
          <w:sz w:val="24"/>
          <w:szCs w:val="24"/>
          <w:lang w:val="en-US"/>
        </w:rPr>
        <w:t>) on challenging terrain. The vehicle features a skid steer drive system powered by four brushless motors, supported by LiFePO4 battery options with varying capacities for extended run times. Designed for adaptability, the Husky A300 provides multiple power outputs, computing options, and ROS 2 Jazzy compatibility, making it suitable for advanced robotic applications. Its durable design includes an IP54 rating, operating temperatures ranging from -20°C to +40°C (-4°F to 104°F), and compliance with major safety standards.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5F439C"/>
    <w:rsid w:val="0E5F439C"/>
    <w:rsid w:val="70932D10"/>
    <w:rsid w:val="72F8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439C"/>
  <w15:chartTrackingRefBased/>
  <w15:docId w15:val="{148B1D0F-80CA-4ACE-B676-D833FDE83D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2025-05-15T04:52:10.9750584Z</dcterms:created>
  <dcterms:modified xsi:type="dcterms:W3CDTF">2025-05-15T04:54:43.4300235Z</dcterms:modified>
  <dc:creator>Ahmed Mahmoud</dc:creator>
  <lastModifiedBy>Ahmed Mahmoud</lastModifiedBy>
</coreProperties>
</file>