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Ryu Document Parsing</w:t>
      </w:r>
    </w:p>
    <w:p>
      <w:r>
        <w:t>MarkItDown real local DOCX conversion proof.</w:t>
      </w:r>
    </w:p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Region</w:t>
            </w:r>
          </w:p>
        </w:tc>
        <w:tc>
          <w:tcPr>
            <w:tcW w:w="2400" w:type="dxa"/>
          </w:tcPr>
          <w:p>
            <w:r>
              <w:t>Total</w:t>
            </w:r>
          </w:p>
        </w:tc>
      </w:tr>
      <w:tr>
        <w:tc>
          <w:tcPr>
            <w:tcW w:w="2400" w:type="dxa"/>
          </w:tcPr>
          <w:p>
            <w:r>
              <w:t>EU</w:t>
            </w:r>
          </w:p>
        </w:tc>
        <w:tc>
          <w:tcPr>
            <w:tcW w:w="2400" w:type="dxa"/>
          </w:tcPr>
          <w:p>
            <w:r>
              <w:t>12</w:t>
            </w:r>
          </w:p>
        </w:tc>
      </w:tr>
    </w:tbl>
    <w:sectPr>
      <w:pgSz w:w="12240" w:h="15840"/>
      <w:pgMar w:top="1440" w:right="1440" w:bottom="1440" w:left="1440"/>
    </w:sectPr>
  </w:body>
</w:document>
</file>