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F42CA6" w:rsidRPr="0092707C">
        <w:t xml:space="preserve">. </w:t>
      </w:r>
      <w:r w:rsidR="005664D4" w:rsidRPr="0092707C">
        <w:t xml:space="preserve">We have also put in further effort to restructure the paper in order to make it </w:t>
      </w:r>
      <w:r w:rsidR="00D92480" w:rsidRPr="0092707C">
        <w:t>accessible to a wide</w:t>
      </w:r>
      <w:r w:rsidR="00BA0B1A" w:rsidRPr="0092707C">
        <w:t>r</w:t>
      </w:r>
      <w:r w:rsidR="00D92480" w:rsidRPr="0092707C">
        <w:t xml:space="preserve"> audience.</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595FCD">
            <w:pPr>
              <w:jc w:val="both"/>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1B619C" w:rsidRDefault="00A969DA" w:rsidP="00595FCD">
            <w:pPr>
              <w:jc w:val="both"/>
            </w:pPr>
            <w:r>
              <w:rPr>
                <w:rFonts w:hint="eastAsia"/>
              </w:rPr>
              <w:t xml:space="preserve">Since the wait construct is transformed into a sequence of SystemJ kernel statements </w:t>
            </w:r>
            <w:r w:rsidR="00B371AC">
              <w:rPr>
                <w:rFonts w:hint="eastAsia"/>
              </w:rPr>
              <w:t xml:space="preserve">that consumes logical time using the pause, </w:t>
            </w:r>
            <w:r w:rsidR="009729F0">
              <w:rPr>
                <w:rFonts w:hint="eastAsia"/>
              </w:rPr>
              <w:t xml:space="preserve">it is expected </w:t>
            </w:r>
            <w:r w:rsidR="00B371AC">
              <w:rPr>
                <w:rFonts w:hint="eastAsia"/>
              </w:rPr>
              <w:t>programmers should be aware</w:t>
            </w:r>
            <w:r w:rsidR="00730A3C">
              <w:rPr>
                <w:rFonts w:hint="eastAsia"/>
              </w:rPr>
              <w:t xml:space="preserve"> </w:t>
            </w:r>
            <w:r w:rsidR="003B6665">
              <w:rPr>
                <w:rFonts w:hint="eastAsia"/>
              </w:rPr>
              <w:t xml:space="preserve">that introducing the wait construct can change </w:t>
            </w:r>
            <w:r w:rsidR="003B6665">
              <w:t xml:space="preserve">the behaviour </w:t>
            </w:r>
            <w:r w:rsidR="00D7292D">
              <w:rPr>
                <w:rFonts w:hint="eastAsia"/>
              </w:rPr>
              <w:t>of their program</w:t>
            </w:r>
            <w:r w:rsidR="00AE2E8B">
              <w:rPr>
                <w:rFonts w:hint="eastAsia"/>
              </w:rPr>
              <w:t>.</w:t>
            </w:r>
            <w:r w:rsidR="00AC6B7C">
              <w:rPr>
                <w:rFonts w:hint="eastAsia"/>
              </w:rPr>
              <w:t xml:space="preserve"> </w:t>
            </w:r>
            <w:r w:rsidR="00AE2E8B">
              <w:rPr>
                <w:rFonts w:hint="eastAsia"/>
              </w:rPr>
              <w:t xml:space="preserve">In Section 6.1, this is further </w:t>
            </w:r>
            <w:r w:rsidR="00502222">
              <w:rPr>
                <w:rFonts w:hint="eastAsia"/>
              </w:rPr>
              <w:t>elaborated</w:t>
            </w:r>
            <w:r w:rsidR="00AE2E8B">
              <w:rPr>
                <w:rFonts w:hint="eastAsia"/>
              </w:rPr>
              <w:t xml:space="preserve"> using an </w:t>
            </w:r>
            <w:r w:rsidR="00AE2E8B">
              <w:t>example</w:t>
            </w:r>
            <w:r w:rsidR="00AE2E8B">
              <w:rPr>
                <w:rFonts w:hint="eastAsia"/>
              </w:rPr>
              <w:t xml:space="preserve">. </w:t>
            </w:r>
          </w:p>
          <w:p w:rsidR="001B619C" w:rsidRDefault="001B619C" w:rsidP="00595FCD">
            <w:pPr>
              <w:jc w:val="both"/>
            </w:pPr>
          </w:p>
          <w:p w:rsidR="004E41EB" w:rsidRPr="00BA2CB7" w:rsidRDefault="00AE2E8B" w:rsidP="009D5BE0">
            <w:pPr>
              <w:jc w:val="both"/>
            </w:pPr>
            <w:r>
              <w:rPr>
                <w:rFonts w:hint="eastAsia"/>
              </w:rPr>
              <w:t>In addition, Multiclock-Esterel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57369">
            <w:r>
              <w:rPr>
                <w:rFonts w:hint="eastAsia"/>
              </w:rPr>
              <w:t>We included discussions on this matter at the end of Section 3.5.3. We also included the papers as reference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BA402D" w:rsidRDefault="006F4697" w:rsidP="00E57369">
            <w:r>
              <w:rPr>
                <w:rFonts w:hint="eastAsia"/>
              </w:rPr>
              <w:t xml:space="preserve">In Section 5 paragraphs 6-8, we have explained that the experimental results were obtained by first </w:t>
            </w:r>
            <w:r w:rsidR="00F17917">
              <w:rPr>
                <w:rFonts w:hint="eastAsia"/>
              </w:rPr>
              <w:t>estimating the WCRT and BCRT of the programs</w:t>
            </w:r>
            <w:r w:rsidR="00A451A4">
              <w:rPr>
                <w:rFonts w:hint="eastAsia"/>
              </w:rPr>
              <w:t xml:space="preserve"> for the TP-JOP platform,</w:t>
            </w:r>
            <w:r w:rsidR="00F17917">
              <w:rPr>
                <w:rFonts w:hint="eastAsia"/>
              </w:rPr>
              <w:t xml:space="preserve"> then applying the algorithms 1 (and also 2 if we chose to relax the upper bounds)</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bookmarkStart w:id="0" w:name="_GoBack"/>
            <w:bookmarkEnd w:id="0"/>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tc>
        <w:tc>
          <w:tcPr>
            <w:tcW w:w="4045" w:type="dxa"/>
          </w:tcPr>
          <w:p w:rsidR="00A6711D" w:rsidRPr="0092707C" w:rsidRDefault="00A6711D" w:rsidP="00E57369"/>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129" w:rsidRDefault="00EA5129" w:rsidP="005A6D2E">
      <w:r>
        <w:separator/>
      </w:r>
    </w:p>
  </w:endnote>
  <w:endnote w:type="continuationSeparator" w:id="0">
    <w:p w:rsidR="00EA5129" w:rsidRDefault="00EA5129"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BA402D">
          <w:rPr>
            <w:noProof/>
          </w:rPr>
          <w:t>5</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129" w:rsidRDefault="00EA5129" w:rsidP="005A6D2E">
      <w:r>
        <w:separator/>
      </w:r>
    </w:p>
  </w:footnote>
  <w:footnote w:type="continuationSeparator" w:id="0">
    <w:p w:rsidR="00EA5129" w:rsidRDefault="00EA5129"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7014"/>
    <w:rsid w:val="002D2007"/>
    <w:rsid w:val="002D2330"/>
    <w:rsid w:val="002D2C93"/>
    <w:rsid w:val="002D2CDD"/>
    <w:rsid w:val="002D3620"/>
    <w:rsid w:val="002D5372"/>
    <w:rsid w:val="002D58C9"/>
    <w:rsid w:val="002D6C27"/>
    <w:rsid w:val="002D7F52"/>
    <w:rsid w:val="002E2260"/>
    <w:rsid w:val="002E3076"/>
    <w:rsid w:val="002E3637"/>
    <w:rsid w:val="002F1BB5"/>
    <w:rsid w:val="002F1CBD"/>
    <w:rsid w:val="002F2343"/>
    <w:rsid w:val="002F2662"/>
    <w:rsid w:val="002F4519"/>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5C42"/>
    <w:rsid w:val="00375C89"/>
    <w:rsid w:val="00375C8B"/>
    <w:rsid w:val="00376DDF"/>
    <w:rsid w:val="003771C4"/>
    <w:rsid w:val="00377410"/>
    <w:rsid w:val="00381544"/>
    <w:rsid w:val="003827FD"/>
    <w:rsid w:val="0038376B"/>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39DA"/>
    <w:rsid w:val="004F3DC7"/>
    <w:rsid w:val="004F451A"/>
    <w:rsid w:val="004F4AA4"/>
    <w:rsid w:val="004F50E7"/>
    <w:rsid w:val="004F5150"/>
    <w:rsid w:val="004F530C"/>
    <w:rsid w:val="004F564B"/>
    <w:rsid w:val="0050112D"/>
    <w:rsid w:val="00502222"/>
    <w:rsid w:val="0050684B"/>
    <w:rsid w:val="00507013"/>
    <w:rsid w:val="0051011A"/>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656F"/>
    <w:rsid w:val="006208AE"/>
    <w:rsid w:val="006211C7"/>
    <w:rsid w:val="0062166D"/>
    <w:rsid w:val="00621674"/>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9"/>
    <w:rsid w:val="0078243E"/>
    <w:rsid w:val="00783241"/>
    <w:rsid w:val="0078417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CFC"/>
    <w:rsid w:val="008A1FB5"/>
    <w:rsid w:val="008A2401"/>
    <w:rsid w:val="008A40D3"/>
    <w:rsid w:val="008A5830"/>
    <w:rsid w:val="008A644B"/>
    <w:rsid w:val="008A7A09"/>
    <w:rsid w:val="008B08A1"/>
    <w:rsid w:val="008B0F63"/>
    <w:rsid w:val="008B2673"/>
    <w:rsid w:val="008B6FFA"/>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FC7"/>
    <w:rsid w:val="009B0FDA"/>
    <w:rsid w:val="009B4979"/>
    <w:rsid w:val="009B4B0D"/>
    <w:rsid w:val="009B53E3"/>
    <w:rsid w:val="009B75C8"/>
    <w:rsid w:val="009B7D99"/>
    <w:rsid w:val="009C0C81"/>
    <w:rsid w:val="009C28D4"/>
    <w:rsid w:val="009C3C8B"/>
    <w:rsid w:val="009C3FAE"/>
    <w:rsid w:val="009C427C"/>
    <w:rsid w:val="009C4FAC"/>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E2D"/>
    <w:rsid w:val="00A155C9"/>
    <w:rsid w:val="00A21067"/>
    <w:rsid w:val="00A21E1C"/>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7254"/>
    <w:rsid w:val="00AB3A13"/>
    <w:rsid w:val="00AB4F4B"/>
    <w:rsid w:val="00AB520F"/>
    <w:rsid w:val="00AB65FA"/>
    <w:rsid w:val="00AC4DCB"/>
    <w:rsid w:val="00AC5500"/>
    <w:rsid w:val="00AC625F"/>
    <w:rsid w:val="00AC6339"/>
    <w:rsid w:val="00AC6B7C"/>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43E5"/>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454E"/>
    <w:rsid w:val="00D24C6F"/>
    <w:rsid w:val="00D25148"/>
    <w:rsid w:val="00D2549D"/>
    <w:rsid w:val="00D25711"/>
    <w:rsid w:val="00D32F13"/>
    <w:rsid w:val="00D34B5F"/>
    <w:rsid w:val="00D34F82"/>
    <w:rsid w:val="00D4018A"/>
    <w:rsid w:val="00D41162"/>
    <w:rsid w:val="00D539EA"/>
    <w:rsid w:val="00D549E2"/>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5A57"/>
    <w:rsid w:val="00DC7F13"/>
    <w:rsid w:val="00DD093B"/>
    <w:rsid w:val="00DD39B7"/>
    <w:rsid w:val="00DD3D45"/>
    <w:rsid w:val="00DD42B4"/>
    <w:rsid w:val="00DD4378"/>
    <w:rsid w:val="00DD72D2"/>
    <w:rsid w:val="00DE0F90"/>
    <w:rsid w:val="00DE17DF"/>
    <w:rsid w:val="00DE17FD"/>
    <w:rsid w:val="00DE3B56"/>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2B33"/>
    <w:rsid w:val="00E9301D"/>
    <w:rsid w:val="00E952AB"/>
    <w:rsid w:val="00EA25BE"/>
    <w:rsid w:val="00EA3D1D"/>
    <w:rsid w:val="00EA504B"/>
    <w:rsid w:val="00EA5129"/>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DC9"/>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283B"/>
    <w:rsid w:val="00FA4670"/>
    <w:rsid w:val="00FA476A"/>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1667</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1497</cp:revision>
  <cp:lastPrinted>2014-12-10T19:57:00Z</cp:lastPrinted>
  <dcterms:created xsi:type="dcterms:W3CDTF">2014-11-13T20:57:00Z</dcterms:created>
  <dcterms:modified xsi:type="dcterms:W3CDTF">2015-02-01T21:59:00Z</dcterms:modified>
  <cp:contentStatus/>
</cp:coreProperties>
</file>