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A28" w:rsidRDefault="00833C0E" w:rsidP="00380C6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Comparing algorithms based on</w:t>
      </w:r>
      <w:r w:rsidR="00380C6B" w:rsidRPr="00380C6B">
        <w:rPr>
          <w:rFonts w:ascii="Times New Roman" w:hAnsi="Times New Roman" w:cs="Times New Roman"/>
          <w:b/>
          <w:sz w:val="24"/>
          <w:szCs w:val="24"/>
        </w:rPr>
        <w:t xml:space="preserve"> Likelihood free Markov Chain </w:t>
      </w:r>
      <w:r w:rsidR="00FA457E" w:rsidRPr="00380C6B">
        <w:rPr>
          <w:rFonts w:ascii="Times New Roman" w:hAnsi="Times New Roman" w:cs="Times New Roman"/>
          <w:b/>
          <w:sz w:val="24"/>
          <w:szCs w:val="24"/>
        </w:rPr>
        <w:t xml:space="preserve">Monte Carlo </w:t>
      </w:r>
      <w:r w:rsidR="00380C6B" w:rsidRPr="00380C6B">
        <w:rPr>
          <w:rFonts w:ascii="Times New Roman" w:hAnsi="Times New Roman" w:cs="Times New Roman"/>
          <w:b/>
          <w:sz w:val="24"/>
          <w:szCs w:val="24"/>
        </w:rPr>
        <w:t>methods</w:t>
      </w:r>
    </w:p>
    <w:p w:rsidR="00833C0E" w:rsidRDefault="00380C6B" w:rsidP="009B4D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Amal Agarwal, STAT 540 Project, Fall 2015</w:t>
      </w:r>
    </w:p>
    <w:p w:rsidR="00A0603E" w:rsidRDefault="00A0603E" w:rsidP="007F7A5A">
      <w:pPr>
        <w:spacing w:after="120"/>
        <w:jc w:val="both"/>
        <w:rPr>
          <w:rFonts w:ascii="Book Antiqua" w:hAnsi="Book Antiqua" w:cs="Times New Roman"/>
          <w:b/>
          <w:sz w:val="24"/>
          <w:szCs w:val="24"/>
        </w:rPr>
      </w:pPr>
      <w:r w:rsidRPr="00B11190">
        <w:rPr>
          <w:rFonts w:ascii="Book Antiqua" w:hAnsi="Book Antiqua" w:cs="Times New Roman"/>
          <w:b/>
          <w:sz w:val="24"/>
          <w:szCs w:val="24"/>
        </w:rPr>
        <w:t xml:space="preserve">Introduction: </w:t>
      </w:r>
      <w:r w:rsidRPr="00B11190">
        <w:rPr>
          <w:rFonts w:ascii="Book Antiqua" w:hAnsi="Book Antiqua" w:cs="Times New Roman"/>
          <w:sz w:val="24"/>
          <w:szCs w:val="24"/>
        </w:rPr>
        <w:t>In the wide class of algorithms dealing with approximate Ba</w:t>
      </w:r>
      <w:r w:rsidR="00D33482">
        <w:rPr>
          <w:rFonts w:ascii="Book Antiqua" w:hAnsi="Book Antiqua" w:cs="Times New Roman"/>
          <w:sz w:val="24"/>
          <w:szCs w:val="24"/>
        </w:rPr>
        <w:t>yesian computation, Likelihood F</w:t>
      </w:r>
      <w:r w:rsidRPr="00B11190">
        <w:rPr>
          <w:rFonts w:ascii="Book Antiqua" w:hAnsi="Book Antiqua" w:cs="Times New Roman"/>
          <w:sz w:val="24"/>
          <w:szCs w:val="24"/>
        </w:rPr>
        <w:t>ree</w:t>
      </w:r>
      <w:r w:rsidR="00D33482">
        <w:rPr>
          <w:rFonts w:ascii="Book Antiqua" w:hAnsi="Book Antiqua" w:cs="Times New Roman"/>
          <w:sz w:val="24"/>
          <w:szCs w:val="24"/>
        </w:rPr>
        <w:t xml:space="preserve"> (LF)</w:t>
      </w:r>
      <w:r w:rsidRPr="00B11190">
        <w:rPr>
          <w:rFonts w:ascii="Book Antiqua" w:hAnsi="Book Antiqua" w:cs="Times New Roman"/>
          <w:sz w:val="24"/>
          <w:szCs w:val="24"/>
        </w:rPr>
        <w:t xml:space="preserve"> MCMC methods form a significant component.</w:t>
      </w:r>
      <w:r w:rsidR="00EE5BBC">
        <w:rPr>
          <w:rFonts w:ascii="Book Antiqua" w:hAnsi="Book Antiqua" w:cs="Times New Roman"/>
          <w:sz w:val="24"/>
          <w:szCs w:val="24"/>
        </w:rPr>
        <w:t xml:space="preserve"> In the most simplest form, this involves sampling a parameter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EE5BBC">
        <w:rPr>
          <w:rFonts w:ascii="Book Antiqua" w:hAnsi="Book Antiqua" w:cs="Times New Roman"/>
          <w:sz w:val="24"/>
          <w:szCs w:val="24"/>
        </w:rPr>
        <w:t xml:space="preserve"> from the prior, generating dataset </w:t>
      </w:r>
      <m:oMath>
        <m:r>
          <w:rPr>
            <w:rFonts w:ascii="Cambria Math" w:hAnsi="Cambria Math" w:cs="Times New Roman"/>
            <w:sz w:val="24"/>
            <w:szCs w:val="24"/>
          </w:rPr>
          <m:t>x</m:t>
        </m:r>
      </m:oMath>
      <w:r w:rsidR="00EE5BBC">
        <w:rPr>
          <w:rFonts w:ascii="Book Antiqua" w:hAnsi="Book Antiqua" w:cs="Times New Roman"/>
          <w:sz w:val="24"/>
          <w:szCs w:val="24"/>
        </w:rPr>
        <w:t xml:space="preserve"> from the model </w:t>
      </w:r>
      <w:proofErr w:type="gramStart"/>
      <w:r w:rsidR="00EE5BBC">
        <w:rPr>
          <w:rFonts w:ascii="Book Antiqua" w:hAnsi="Book Antiqua" w:cs="Times New Roman"/>
          <w:sz w:val="24"/>
          <w:szCs w:val="24"/>
        </w:rPr>
        <w:t xml:space="preserve">given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EE5BBC">
        <w:rPr>
          <w:rFonts w:ascii="Book Antiqua" w:eastAsiaTheme="minorEastAsia" w:hAnsi="Book Antiqua" w:cs="Times New Roman"/>
          <w:sz w:val="24"/>
          <w:szCs w:val="24"/>
        </w:rPr>
        <w:t xml:space="preserve">, and accepting </w:t>
      </w:r>
      <m:oMath>
        <m:r>
          <w:rPr>
            <w:rFonts w:ascii="Cambria Math" w:hAnsi="Cambria Math" w:cs="Times New Roman"/>
            <w:sz w:val="24"/>
            <w:szCs w:val="24"/>
          </w:rPr>
          <m:t>θ</m:t>
        </m:r>
      </m:oMath>
      <w:r w:rsidR="00EE5BBC">
        <w:rPr>
          <w:rFonts w:ascii="Book Antiqua" w:eastAsiaTheme="minorEastAsia" w:hAnsi="Book Antiqua" w:cs="Times New Roman"/>
          <w:sz w:val="24"/>
          <w:szCs w:val="24"/>
        </w:rPr>
        <w:t xml:space="preserve"> as a plausible sample from the posterior </w:t>
      </w:r>
      <w:r w:rsidR="00E86330">
        <w:rPr>
          <w:rFonts w:ascii="Book Antiqua" w:eastAsiaTheme="minorEastAsia" w:hAnsi="Book Antiqua" w:cs="Times New Roman"/>
          <w:sz w:val="24"/>
          <w:szCs w:val="24"/>
        </w:rPr>
        <w:t>depending on</w:t>
      </w:r>
      <w:r w:rsidR="00EE5BBC">
        <w:rPr>
          <w:rFonts w:ascii="Book Antiqua" w:eastAsiaTheme="minorEastAsia" w:hAnsi="Book Antiqua" w:cs="Times New Roman"/>
          <w:sz w:val="24"/>
          <w:szCs w:val="24"/>
        </w:rPr>
        <w:t xml:space="preserve"> the closeness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="00EE5BBC">
        <w:rPr>
          <w:rFonts w:ascii="Book Antiqua" w:eastAsiaTheme="minorEastAsia" w:hAnsi="Book Antiqua" w:cs="Times New Roman"/>
          <w:sz w:val="24"/>
          <w:szCs w:val="24"/>
        </w:rPr>
        <w:t xml:space="preserve"> with actual dataset.</w:t>
      </w:r>
      <w:r w:rsidR="00CC3821" w:rsidRPr="00CC3821">
        <w:rPr>
          <w:rFonts w:ascii="Book Antiqua" w:eastAsiaTheme="minorEastAsia" w:hAnsi="Book Antiqua" w:cs="Times New Roman"/>
          <w:sz w:val="24"/>
          <w:szCs w:val="24"/>
          <w:vertAlign w:val="superscript"/>
        </w:rPr>
        <w:t>[1]</w:t>
      </w:r>
    </w:p>
    <w:p w:rsidR="00380C6B" w:rsidRPr="005C54EC" w:rsidRDefault="00380C6B" w:rsidP="007F7A5A">
      <w:pPr>
        <w:spacing w:after="120"/>
        <w:jc w:val="both"/>
        <w:rPr>
          <w:rFonts w:ascii="Book Antiqua" w:hAnsi="Book Antiqua" w:cs="Times New Roman"/>
          <w:sz w:val="24"/>
          <w:szCs w:val="24"/>
        </w:rPr>
      </w:pPr>
      <w:r w:rsidRPr="00B11190">
        <w:rPr>
          <w:rFonts w:ascii="Book Antiqua" w:hAnsi="Book Antiqua" w:cs="Times New Roman"/>
          <w:b/>
          <w:sz w:val="24"/>
          <w:szCs w:val="24"/>
        </w:rPr>
        <w:t>Problem description:</w:t>
      </w:r>
      <w:r w:rsidRPr="00B11190">
        <w:rPr>
          <w:rFonts w:ascii="Book Antiqua" w:hAnsi="Book Antiqua" w:cs="Times New Roman"/>
          <w:sz w:val="24"/>
          <w:szCs w:val="24"/>
        </w:rPr>
        <w:t xml:space="preserve"> In this project I will </w:t>
      </w:r>
      <w:r w:rsidR="00833C0E" w:rsidRPr="00B11190">
        <w:rPr>
          <w:rFonts w:ascii="Book Antiqua" w:hAnsi="Book Antiqua" w:cs="Times New Roman"/>
          <w:sz w:val="24"/>
          <w:szCs w:val="24"/>
        </w:rPr>
        <w:t xml:space="preserve">apply </w:t>
      </w:r>
      <w:r w:rsidR="00D33482">
        <w:rPr>
          <w:rFonts w:ascii="Book Antiqua" w:hAnsi="Book Antiqua" w:cs="Times New Roman"/>
          <w:sz w:val="24"/>
          <w:szCs w:val="24"/>
        </w:rPr>
        <w:t>the LF-</w:t>
      </w:r>
      <w:r w:rsidRPr="00B11190">
        <w:rPr>
          <w:rFonts w:ascii="Book Antiqua" w:hAnsi="Book Antiqua" w:cs="Times New Roman"/>
          <w:sz w:val="24"/>
          <w:szCs w:val="24"/>
        </w:rPr>
        <w:t xml:space="preserve">MCMC </w:t>
      </w:r>
      <w:proofErr w:type="gramStart"/>
      <w:r w:rsidRPr="00B11190">
        <w:rPr>
          <w:rFonts w:ascii="Book Antiqua" w:hAnsi="Book Antiqua" w:cs="Times New Roman"/>
          <w:sz w:val="24"/>
          <w:szCs w:val="24"/>
        </w:rPr>
        <w:t>methods</w:t>
      </w:r>
      <w:r w:rsidR="00CC3821" w:rsidRPr="00CC3821">
        <w:rPr>
          <w:rFonts w:ascii="Book Antiqua" w:hAnsi="Book Antiqua" w:cs="Times New Roman"/>
          <w:sz w:val="24"/>
          <w:szCs w:val="24"/>
          <w:vertAlign w:val="superscript"/>
        </w:rPr>
        <w:t>[</w:t>
      </w:r>
      <w:proofErr w:type="gramEnd"/>
      <w:r w:rsidR="00CC3821" w:rsidRPr="00CC3821">
        <w:rPr>
          <w:rFonts w:ascii="Book Antiqua" w:hAnsi="Book Antiqua" w:cs="Times New Roman"/>
          <w:sz w:val="24"/>
          <w:szCs w:val="24"/>
          <w:vertAlign w:val="superscript"/>
        </w:rPr>
        <w:t>1]</w:t>
      </w:r>
      <w:r w:rsidRPr="00B11190">
        <w:rPr>
          <w:rFonts w:ascii="Book Antiqua" w:hAnsi="Book Antiqua" w:cs="Times New Roman"/>
          <w:sz w:val="24"/>
          <w:szCs w:val="24"/>
        </w:rPr>
        <w:t xml:space="preserve"> on a simulated dataset</w:t>
      </w:r>
      <w:r w:rsidR="00833C0E" w:rsidRPr="00B11190">
        <w:rPr>
          <w:rFonts w:ascii="Book Antiqua" w:hAnsi="Book Antiqua" w:cs="Times New Roman"/>
          <w:sz w:val="24"/>
          <w:szCs w:val="24"/>
        </w:rPr>
        <w:t xml:space="preserve"> from </w:t>
      </w:r>
      <w:r w:rsidR="008C1A0C">
        <w:rPr>
          <w:rFonts w:ascii="Book Antiqua" w:hAnsi="Book Antiqua" w:cs="Times New Roman"/>
          <w:sz w:val="24"/>
          <w:szCs w:val="24"/>
        </w:rPr>
        <w:t>Gaussian mixture</w:t>
      </w:r>
      <w:r w:rsidR="00833C0E" w:rsidRPr="00B11190">
        <w:rPr>
          <w:rFonts w:ascii="Book Antiqua" w:hAnsi="Book Antiqua" w:cs="Times New Roman"/>
          <w:sz w:val="24"/>
          <w:szCs w:val="24"/>
        </w:rPr>
        <w:t xml:space="preserve"> model. Subsequently I </w:t>
      </w:r>
      <w:r w:rsidR="00EE5BBC">
        <w:rPr>
          <w:rFonts w:ascii="Book Antiqua" w:hAnsi="Book Antiqua" w:cs="Times New Roman"/>
          <w:sz w:val="24"/>
          <w:szCs w:val="24"/>
        </w:rPr>
        <w:t>propose to</w:t>
      </w:r>
      <w:r w:rsidR="00833C0E" w:rsidRPr="00B11190">
        <w:rPr>
          <w:rFonts w:ascii="Book Antiqua" w:hAnsi="Book Antiqua" w:cs="Times New Roman"/>
          <w:sz w:val="24"/>
          <w:szCs w:val="24"/>
        </w:rPr>
        <w:t xml:space="preserve"> incorporate the LF-MCMC techniques to a high dimensional matrix normal distribution using Gaussian copula</w:t>
      </w:r>
      <w:proofErr w:type="gramStart"/>
      <w:r w:rsidR="005C54EC">
        <w:rPr>
          <w:rFonts w:ascii="Book Antiqua" w:hAnsi="Book Antiqua" w:cs="Times New Roman"/>
          <w:sz w:val="24"/>
          <w:szCs w:val="24"/>
        </w:rPr>
        <w:t>.</w:t>
      </w:r>
      <w:r w:rsidR="00CC3821">
        <w:rPr>
          <w:rFonts w:ascii="Book Antiqua" w:hAnsi="Book Antiqua" w:cs="Times New Roman"/>
          <w:sz w:val="24"/>
          <w:szCs w:val="24"/>
          <w:vertAlign w:val="superscript"/>
        </w:rPr>
        <w:t>[</w:t>
      </w:r>
      <w:proofErr w:type="gramEnd"/>
      <w:r w:rsidR="00CC3821">
        <w:rPr>
          <w:rFonts w:ascii="Book Antiqua" w:hAnsi="Book Antiqua" w:cs="Times New Roman"/>
          <w:sz w:val="24"/>
          <w:szCs w:val="24"/>
          <w:vertAlign w:val="superscript"/>
        </w:rPr>
        <w:t>2</w:t>
      </w:r>
      <w:r w:rsidR="005C54EC" w:rsidRPr="005C54EC">
        <w:rPr>
          <w:rFonts w:ascii="Book Antiqua" w:hAnsi="Book Antiqua" w:cs="Times New Roman"/>
          <w:sz w:val="24"/>
          <w:szCs w:val="24"/>
          <w:vertAlign w:val="superscript"/>
        </w:rPr>
        <w:t>]</w:t>
      </w:r>
    </w:p>
    <w:p w:rsidR="00833C0E" w:rsidRPr="00B11190" w:rsidRDefault="00833C0E" w:rsidP="007F7A5A">
      <w:pPr>
        <w:spacing w:after="120"/>
        <w:jc w:val="both"/>
        <w:rPr>
          <w:rFonts w:ascii="Book Antiqua" w:hAnsi="Book Antiqua" w:cs="Times New Roman"/>
          <w:sz w:val="24"/>
          <w:szCs w:val="24"/>
        </w:rPr>
      </w:pPr>
      <w:r w:rsidRPr="00B11190">
        <w:rPr>
          <w:rFonts w:ascii="Book Antiqua" w:hAnsi="Book Antiqua" w:cs="Times New Roman"/>
          <w:b/>
          <w:sz w:val="24"/>
          <w:szCs w:val="24"/>
        </w:rPr>
        <w:t>Part I:</w:t>
      </w:r>
      <w:r w:rsidRPr="00B11190">
        <w:rPr>
          <w:rFonts w:ascii="Book Antiqua" w:hAnsi="Book Antiqua" w:cs="Times New Roman"/>
          <w:sz w:val="24"/>
          <w:szCs w:val="24"/>
        </w:rPr>
        <w:t xml:space="preserve"> Application of LF-MCMC on a simulated dataset: First I will simulate data from </w:t>
      </w:r>
      <w:r w:rsidR="00EA2019">
        <w:rPr>
          <w:rFonts w:ascii="Book Antiqua" w:hAnsi="Book Antiqua" w:cs="Times New Roman"/>
          <w:sz w:val="24"/>
          <w:szCs w:val="24"/>
        </w:rPr>
        <w:t>a Gaussian mixture</w:t>
      </w:r>
      <w:r w:rsidRPr="00B11190">
        <w:rPr>
          <w:rFonts w:ascii="Book Antiqua" w:hAnsi="Book Antiqua" w:cs="Times New Roman"/>
          <w:sz w:val="24"/>
          <w:szCs w:val="24"/>
        </w:rPr>
        <w:t xml:space="preserve"> model</w:t>
      </w:r>
      <w:r w:rsidR="00CC3821">
        <w:rPr>
          <w:rFonts w:ascii="Book Antiqua" w:hAnsi="Book Antiqua" w:cs="Times New Roman"/>
          <w:sz w:val="24"/>
          <w:szCs w:val="24"/>
        </w:rPr>
        <w:t xml:space="preserve"> with two</w:t>
      </w:r>
      <w:r w:rsidR="00C12B9A">
        <w:rPr>
          <w:rFonts w:ascii="Book Antiqua" w:hAnsi="Book Antiqua" w:cs="Times New Roman"/>
          <w:sz w:val="24"/>
          <w:szCs w:val="24"/>
        </w:rPr>
        <w:t xml:space="preserve"> modes</w:t>
      </w:r>
      <w:r w:rsidRPr="00B11190">
        <w:rPr>
          <w:rFonts w:ascii="Book Antiqua" w:hAnsi="Book Antiqua" w:cs="Times New Roman"/>
          <w:sz w:val="24"/>
          <w:szCs w:val="24"/>
        </w:rPr>
        <w:t xml:space="preserve">. </w:t>
      </w:r>
      <w:r w:rsidR="00A7145A" w:rsidRPr="00B11190">
        <w:rPr>
          <w:rFonts w:ascii="Book Antiqua" w:hAnsi="Book Antiqua" w:cs="Times New Roman"/>
          <w:sz w:val="24"/>
          <w:szCs w:val="24"/>
        </w:rPr>
        <w:t>Augmented joint posterior LF-MCMC sampler and marginal space LF-MCMC</w:t>
      </w:r>
      <w:r w:rsidR="00904757" w:rsidRPr="00B11190">
        <w:rPr>
          <w:rFonts w:ascii="Book Antiqua" w:hAnsi="Book Antiqua" w:cs="Times New Roman"/>
          <w:sz w:val="24"/>
          <w:szCs w:val="24"/>
        </w:rPr>
        <w:t xml:space="preserve"> samplers will</w:t>
      </w:r>
      <w:r w:rsidR="00A7145A" w:rsidRPr="00B11190">
        <w:rPr>
          <w:rFonts w:ascii="Book Antiqua" w:hAnsi="Book Antiqua" w:cs="Times New Roman"/>
          <w:sz w:val="24"/>
          <w:szCs w:val="24"/>
        </w:rPr>
        <w:t xml:space="preserve"> be used to obtain samples from the posterior. These algorithms will be compared based on the following criteria:</w:t>
      </w:r>
    </w:p>
    <w:p w:rsidR="00A7145A" w:rsidRPr="00B11190" w:rsidRDefault="00A7145A" w:rsidP="007F7A5A">
      <w:pPr>
        <w:pStyle w:val="ListParagraph"/>
        <w:numPr>
          <w:ilvl w:val="0"/>
          <w:numId w:val="2"/>
        </w:numPr>
        <w:spacing w:after="120"/>
        <w:jc w:val="both"/>
        <w:rPr>
          <w:rFonts w:ascii="Book Antiqua" w:hAnsi="Book Antiqua" w:cs="Times New Roman"/>
          <w:sz w:val="24"/>
          <w:szCs w:val="24"/>
        </w:rPr>
      </w:pPr>
      <w:r w:rsidRPr="00B11190">
        <w:rPr>
          <w:rFonts w:ascii="Book Antiqua" w:hAnsi="Book Antiqua" w:cs="Times New Roman"/>
          <w:sz w:val="24"/>
          <w:szCs w:val="24"/>
        </w:rPr>
        <w:t xml:space="preserve">Acceptance rates in the MCMC update step: This is governed by the choice of </w:t>
      </w:r>
      <w:r w:rsidR="00904757" w:rsidRPr="00B11190">
        <w:rPr>
          <w:rFonts w:ascii="Book Antiqua" w:hAnsi="Book Antiqua" w:cs="Times New Roman"/>
          <w:sz w:val="24"/>
          <w:szCs w:val="24"/>
        </w:rPr>
        <w:t xml:space="preserve">scale parameter </w:t>
      </w:r>
      <m:oMath>
        <m:r>
          <w:rPr>
            <w:rFonts w:ascii="Cambria Math" w:hAnsi="Cambria Math" w:cs="Times New Roman"/>
            <w:sz w:val="24"/>
            <w:szCs w:val="24"/>
          </w:rPr>
          <m:t>"ϵ"</m:t>
        </m:r>
      </m:oMath>
      <w:r w:rsidR="00904757" w:rsidRPr="00B11190">
        <w:rPr>
          <w:rFonts w:ascii="Book Antiqua" w:eastAsiaTheme="minorEastAsia" w:hAnsi="Book Antiqua" w:cs="Times New Roman"/>
          <w:sz w:val="24"/>
          <w:szCs w:val="24"/>
        </w:rPr>
        <w:t xml:space="preserve"> </w:t>
      </w:r>
      <w:r w:rsidR="00904757" w:rsidRPr="00B11190">
        <w:rPr>
          <w:rFonts w:ascii="Book Antiqua" w:hAnsi="Book Antiqua" w:cs="Times New Roman"/>
          <w:sz w:val="24"/>
          <w:szCs w:val="24"/>
        </w:rPr>
        <w:t>in the standard kernel density function used to approximate</w:t>
      </w:r>
      <w:r w:rsidR="00904757" w:rsidRPr="00B11190">
        <w:rPr>
          <w:rFonts w:ascii="Book Antiqua" w:eastAsiaTheme="minorEastAsia" w:hAnsi="Book Antiqu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ϵ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(y|x,θ)</m:t>
        </m:r>
      </m:oMath>
      <w:r w:rsidR="00904757" w:rsidRPr="00B11190">
        <w:rPr>
          <w:rFonts w:ascii="Book Antiqua" w:eastAsiaTheme="minorEastAsia" w:hAnsi="Book Antiqua" w:cs="Times New Roman"/>
          <w:sz w:val="24"/>
          <w:szCs w:val="24"/>
        </w:rPr>
        <w:t>.</w:t>
      </w:r>
      <w:r w:rsidR="00CC3821" w:rsidRPr="00CC3821">
        <w:rPr>
          <w:rFonts w:ascii="Book Antiqua" w:eastAsiaTheme="minorEastAsia" w:hAnsi="Book Antiqua" w:cs="Times New Roman"/>
          <w:sz w:val="24"/>
          <w:szCs w:val="24"/>
          <w:vertAlign w:val="superscript"/>
        </w:rPr>
        <w:t>[1]</w:t>
      </w:r>
      <w:r w:rsidR="00904757" w:rsidRPr="00B11190">
        <w:rPr>
          <w:rFonts w:ascii="Book Antiqua" w:eastAsiaTheme="minorEastAsia" w:hAnsi="Book Antiqua" w:cs="Times New Roman"/>
          <w:sz w:val="24"/>
          <w:szCs w:val="24"/>
        </w:rPr>
        <w:t xml:space="preserve"> </w:t>
      </w:r>
      <w:r w:rsidR="005C54EC">
        <w:rPr>
          <w:rFonts w:ascii="Book Antiqua" w:eastAsiaTheme="minorEastAsia" w:hAnsi="Book Antiqua" w:cs="Times New Roman"/>
          <w:sz w:val="24"/>
          <w:szCs w:val="24"/>
        </w:rPr>
        <w:t>Various kernel densities like U</w:t>
      </w:r>
      <w:r w:rsidR="00904757" w:rsidRPr="00B11190">
        <w:rPr>
          <w:rFonts w:ascii="Book Antiqua" w:eastAsiaTheme="minorEastAsia" w:hAnsi="Book Antiqua" w:cs="Times New Roman"/>
          <w:sz w:val="24"/>
          <w:szCs w:val="24"/>
        </w:rPr>
        <w:t>nifo</w:t>
      </w:r>
      <w:r w:rsidR="007F7A5A">
        <w:rPr>
          <w:rFonts w:ascii="Book Antiqua" w:eastAsiaTheme="minorEastAsia" w:hAnsi="Book Antiqua" w:cs="Times New Roman"/>
          <w:sz w:val="24"/>
          <w:szCs w:val="24"/>
        </w:rPr>
        <w:t xml:space="preserve">rm, </w:t>
      </w:r>
      <w:proofErr w:type="spellStart"/>
      <w:r w:rsidR="007F7A5A">
        <w:rPr>
          <w:rFonts w:ascii="Book Antiqua" w:eastAsiaTheme="minorEastAsia" w:hAnsi="Book Antiqua" w:cs="Times New Roman"/>
          <w:sz w:val="24"/>
          <w:szCs w:val="24"/>
        </w:rPr>
        <w:t>Epanechnikov</w:t>
      </w:r>
      <w:proofErr w:type="spellEnd"/>
      <w:r w:rsidR="007F7A5A">
        <w:rPr>
          <w:rFonts w:ascii="Book Antiqua" w:eastAsiaTheme="minorEastAsia" w:hAnsi="Book Antiqua" w:cs="Times New Roman"/>
          <w:sz w:val="24"/>
          <w:szCs w:val="24"/>
        </w:rPr>
        <w:t xml:space="preserve"> and</w:t>
      </w:r>
      <w:r w:rsidR="005C54EC">
        <w:rPr>
          <w:rFonts w:ascii="Book Antiqua" w:eastAsiaTheme="minorEastAsia" w:hAnsi="Book Antiqua" w:cs="Times New Roman"/>
          <w:sz w:val="24"/>
          <w:szCs w:val="24"/>
        </w:rPr>
        <w:t xml:space="preserve"> </w:t>
      </w:r>
      <w:r w:rsidR="00904757" w:rsidRPr="00B11190">
        <w:rPr>
          <w:rFonts w:ascii="Book Antiqua" w:eastAsiaTheme="minorEastAsia" w:hAnsi="Book Antiqua" w:cs="Times New Roman"/>
          <w:sz w:val="24"/>
          <w:szCs w:val="24"/>
        </w:rPr>
        <w:t>Gaussian</w:t>
      </w:r>
      <w:r w:rsidR="005C54EC">
        <w:rPr>
          <w:rFonts w:ascii="Book Antiqua" w:eastAsiaTheme="minorEastAsia" w:hAnsi="Book Antiqua" w:cs="Times New Roman"/>
          <w:sz w:val="24"/>
          <w:szCs w:val="24"/>
        </w:rPr>
        <w:t xml:space="preserve"> will be compared based on different </w:t>
      </w:r>
      <m:oMath>
        <m:r>
          <w:rPr>
            <w:rFonts w:ascii="Cambria Math" w:hAnsi="Cambria Math" w:cs="Times New Roman"/>
            <w:sz w:val="24"/>
            <w:szCs w:val="24"/>
          </w:rPr>
          <m:t>"ϵ".</m:t>
        </m:r>
      </m:oMath>
    </w:p>
    <w:p w:rsidR="00904757" w:rsidRPr="00B11190" w:rsidRDefault="00904757" w:rsidP="007F7A5A">
      <w:pPr>
        <w:pStyle w:val="ListParagraph"/>
        <w:numPr>
          <w:ilvl w:val="0"/>
          <w:numId w:val="2"/>
        </w:numPr>
        <w:spacing w:after="120"/>
        <w:jc w:val="both"/>
        <w:rPr>
          <w:rFonts w:ascii="Book Antiqua" w:hAnsi="Book Antiqua" w:cs="Times New Roman"/>
          <w:sz w:val="24"/>
          <w:szCs w:val="24"/>
        </w:rPr>
      </w:pPr>
      <w:r w:rsidRPr="00B11190">
        <w:rPr>
          <w:rFonts w:ascii="Book Antiqua" w:hAnsi="Book Antiqua" w:cs="Times New Roman"/>
          <w:sz w:val="24"/>
          <w:szCs w:val="24"/>
        </w:rPr>
        <w:t>Choice of distance</w:t>
      </w:r>
      <w:r w:rsidR="00B11190">
        <w:rPr>
          <w:rFonts w:ascii="Book Antiqua" w:hAnsi="Book Antiqua" w:cs="Times New Roman"/>
          <w:sz w:val="24"/>
          <w:szCs w:val="24"/>
        </w:rPr>
        <w:t xml:space="preserve">: </w:t>
      </w:r>
      <w:r w:rsidR="00D33482">
        <w:rPr>
          <w:rFonts w:ascii="Book Antiqua" w:hAnsi="Book Antiqua" w:cs="Times New Roman"/>
          <w:sz w:val="24"/>
          <w:szCs w:val="24"/>
        </w:rPr>
        <w:t>D</w:t>
      </w:r>
      <w:r w:rsidR="00C12B9A">
        <w:rPr>
          <w:rFonts w:ascii="Book Antiqua" w:hAnsi="Book Antiqua" w:cs="Times New Roman"/>
          <w:sz w:val="24"/>
          <w:szCs w:val="24"/>
        </w:rPr>
        <w:t>istance</w:t>
      </w:r>
      <w:r w:rsidR="00D33482">
        <w:rPr>
          <w:rFonts w:ascii="Book Antiqua" w:hAnsi="Book Antiqua" w:cs="Times New Roman"/>
          <w:sz w:val="24"/>
          <w:szCs w:val="24"/>
        </w:rPr>
        <w:t xml:space="preserve"> </w:t>
      </w:r>
      <w:proofErr w:type="gramStart"/>
      <w:r w:rsidR="00D33482">
        <w:rPr>
          <w:rFonts w:ascii="Book Antiqua" w:hAnsi="Book Antiqua" w:cs="Times New Roman"/>
          <w:sz w:val="24"/>
          <w:szCs w:val="24"/>
        </w:rPr>
        <w:t>measures</w:t>
      </w:r>
      <w:r w:rsidR="009B4DC4" w:rsidRPr="00CC3821">
        <w:rPr>
          <w:rFonts w:ascii="Book Antiqua" w:eastAsiaTheme="minorEastAsia" w:hAnsi="Book Antiqua" w:cs="Times New Roman"/>
          <w:sz w:val="24"/>
          <w:szCs w:val="24"/>
          <w:vertAlign w:val="superscript"/>
        </w:rPr>
        <w:t>[</w:t>
      </w:r>
      <w:proofErr w:type="gramEnd"/>
      <w:r w:rsidR="009B4DC4" w:rsidRPr="00CC3821">
        <w:rPr>
          <w:rFonts w:ascii="Book Antiqua" w:eastAsiaTheme="minorEastAsia" w:hAnsi="Book Antiqua" w:cs="Times New Roman"/>
          <w:sz w:val="24"/>
          <w:szCs w:val="24"/>
          <w:vertAlign w:val="superscript"/>
        </w:rPr>
        <w:t>1]</w:t>
      </w:r>
      <w:r w:rsidR="007F7A5A">
        <w:rPr>
          <w:rFonts w:ascii="Book Antiqua" w:hAnsi="Book Antiqua" w:cs="Times New Roman"/>
          <w:sz w:val="24"/>
          <w:szCs w:val="24"/>
        </w:rPr>
        <w:t xml:space="preserve"> like Euclidean, </w:t>
      </w:r>
      <w:proofErr w:type="spellStart"/>
      <w:r w:rsidR="00BB1D6D">
        <w:rPr>
          <w:rFonts w:ascii="Book Antiqua" w:hAnsi="Book Antiqua" w:cs="Times New Roman"/>
          <w:sz w:val="24"/>
          <w:szCs w:val="24"/>
        </w:rPr>
        <w:t>Mahalanobis</w:t>
      </w:r>
      <w:proofErr w:type="spellEnd"/>
      <w:r w:rsidR="00BB1D6D">
        <w:rPr>
          <w:rFonts w:ascii="Book Antiqua" w:hAnsi="Book Antiqua" w:cs="Times New Roman"/>
          <w:sz w:val="24"/>
          <w:szCs w:val="24"/>
        </w:rPr>
        <w:t xml:space="preserve"> and Hellinger</w:t>
      </w:r>
      <w:r w:rsidR="00E86330">
        <w:rPr>
          <w:rFonts w:ascii="Book Antiqua" w:hAnsi="Book Antiqua" w:cs="Times New Roman"/>
          <w:sz w:val="24"/>
          <w:szCs w:val="24"/>
        </w:rPr>
        <w:t xml:space="preserve"> based on</w:t>
      </w:r>
      <w:r w:rsidR="00D33482">
        <w:rPr>
          <w:rFonts w:ascii="Book Antiqua" w:hAnsi="Book Antiqua" w:cs="Times New Roman"/>
          <w:sz w:val="24"/>
          <w:szCs w:val="24"/>
        </w:rPr>
        <w:t xml:space="preserve"> different summary statistics</w:t>
      </w:r>
      <w:r w:rsidR="00C12B9A">
        <w:rPr>
          <w:rFonts w:ascii="Book Antiqua" w:hAnsi="Book Antiqua" w:cs="Times New Roman"/>
          <w:sz w:val="24"/>
          <w:szCs w:val="24"/>
        </w:rPr>
        <w:t xml:space="preserve"> </w:t>
      </w:r>
      <w:r w:rsidR="00D33482">
        <w:rPr>
          <w:rFonts w:ascii="Book Antiqua" w:hAnsi="Book Antiqua" w:cs="Times New Roman"/>
          <w:sz w:val="24"/>
          <w:szCs w:val="24"/>
        </w:rPr>
        <w:t xml:space="preserve">play a crucial </w:t>
      </w:r>
      <w:r w:rsidR="000D2CB3">
        <w:rPr>
          <w:rFonts w:ascii="Book Antiqua" w:hAnsi="Book Antiqua" w:cs="Times New Roman"/>
          <w:sz w:val="24"/>
          <w:szCs w:val="24"/>
        </w:rPr>
        <w:t>role and will be compared based on</w:t>
      </w:r>
      <w:r w:rsidR="00BB1D6D">
        <w:rPr>
          <w:rFonts w:ascii="Book Antiqua" w:hAnsi="Book Antiqua" w:cs="Times New Roman"/>
          <w:sz w:val="24"/>
          <w:szCs w:val="24"/>
        </w:rPr>
        <w:t xml:space="preserve"> the length of credible intervals and coverage probabilities of the </w:t>
      </w:r>
      <w:r w:rsidR="00E86330">
        <w:rPr>
          <w:rFonts w:ascii="Book Antiqua" w:hAnsi="Book Antiqua" w:cs="Times New Roman"/>
          <w:sz w:val="24"/>
          <w:szCs w:val="24"/>
        </w:rPr>
        <w:t xml:space="preserve">true </w:t>
      </w:r>
      <w:r w:rsidR="00BB1D6D">
        <w:rPr>
          <w:rFonts w:ascii="Book Antiqua" w:hAnsi="Book Antiqua" w:cs="Times New Roman"/>
          <w:sz w:val="24"/>
          <w:szCs w:val="24"/>
        </w:rPr>
        <w:t>parameters.</w:t>
      </w:r>
    </w:p>
    <w:p w:rsidR="00E86330" w:rsidRDefault="00E86330" w:rsidP="007F7A5A">
      <w:pPr>
        <w:spacing w:after="120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b/>
          <w:sz w:val="24"/>
          <w:szCs w:val="24"/>
        </w:rPr>
        <w:t>Part II</w:t>
      </w:r>
      <w:r w:rsidRPr="00B11190">
        <w:rPr>
          <w:rFonts w:ascii="Book Antiqua" w:hAnsi="Book Antiqua" w:cs="Times New Roman"/>
          <w:b/>
          <w:sz w:val="24"/>
          <w:szCs w:val="24"/>
        </w:rPr>
        <w:t>:</w:t>
      </w:r>
      <w:r>
        <w:rPr>
          <w:rFonts w:ascii="Book Antiqua" w:hAnsi="Book Antiqua" w:cs="Times New Roman"/>
          <w:b/>
          <w:sz w:val="24"/>
          <w:szCs w:val="24"/>
        </w:rPr>
        <w:t xml:space="preserve"> </w:t>
      </w:r>
      <w:r w:rsidRPr="005C54EC">
        <w:rPr>
          <w:rFonts w:ascii="Book Antiqua" w:hAnsi="Book Antiqua" w:cs="Times New Roman"/>
          <w:sz w:val="24"/>
          <w:szCs w:val="24"/>
        </w:rPr>
        <w:t xml:space="preserve">Application of </w:t>
      </w:r>
      <w:r>
        <w:rPr>
          <w:rFonts w:ascii="Book Antiqua" w:hAnsi="Book Antiqua" w:cs="Times New Roman"/>
          <w:sz w:val="24"/>
          <w:szCs w:val="24"/>
        </w:rPr>
        <w:t>LF-MCMC to a high dimensional matrix normal distribution using Gaussian copula</w:t>
      </w:r>
      <w:r w:rsidR="00CC3821" w:rsidRPr="00CC3821">
        <w:rPr>
          <w:rFonts w:ascii="Book Antiqua" w:hAnsi="Book Antiqua" w:cs="Times New Roman"/>
          <w:sz w:val="24"/>
          <w:szCs w:val="24"/>
          <w:vertAlign w:val="superscript"/>
        </w:rPr>
        <w:t>[2]</w:t>
      </w:r>
      <w:r>
        <w:rPr>
          <w:rFonts w:ascii="Book Antiqua" w:hAnsi="Book Antiqua" w:cs="Times New Roman"/>
          <w:sz w:val="24"/>
          <w:szCs w:val="24"/>
        </w:rPr>
        <w:t>:</w:t>
      </w:r>
      <w:r w:rsidR="009B4DC4">
        <w:rPr>
          <w:rFonts w:ascii="Book Antiqua" w:hAnsi="Book Antiqua" w:cs="Times New Roman"/>
          <w:sz w:val="24"/>
          <w:szCs w:val="24"/>
        </w:rPr>
        <w:t xml:space="preserve"> Dependence structure of </w:t>
      </w:r>
      <w:r w:rsidR="007F7A5A">
        <w:rPr>
          <w:rFonts w:ascii="Book Antiqua" w:hAnsi="Book Antiqua" w:cs="Times New Roman"/>
          <w:sz w:val="24"/>
          <w:szCs w:val="24"/>
        </w:rPr>
        <w:t xml:space="preserve">a </w:t>
      </w:r>
      <w:r w:rsidR="009B4DC4">
        <w:rPr>
          <w:rFonts w:ascii="Book Antiqua" w:hAnsi="Book Antiqua" w:cs="Times New Roman"/>
          <w:sz w:val="24"/>
          <w:szCs w:val="24"/>
        </w:rPr>
        <w:t>high dimensional posterior</w:t>
      </w:r>
      <w:r w:rsidR="007F7A5A">
        <w:rPr>
          <w:rFonts w:ascii="Book Antiqua" w:hAnsi="Book Antiqua" w:cs="Times New Roman"/>
          <w:sz w:val="24"/>
          <w:szCs w:val="24"/>
        </w:rPr>
        <w:t xml:space="preserve"> like a matrix normal distribution</w:t>
      </w:r>
      <w:r w:rsidR="009B4DC4">
        <w:rPr>
          <w:rFonts w:ascii="Book Antiqua" w:hAnsi="Book Antiqua" w:cs="Times New Roman"/>
          <w:sz w:val="24"/>
          <w:szCs w:val="24"/>
        </w:rPr>
        <w:t xml:space="preserve"> can be approximated by constructing a Gaussian copula which reduces the application of LF-MCMC methods to low dimensional</w:t>
      </w:r>
      <w:r w:rsidR="007F7A5A">
        <w:rPr>
          <w:rFonts w:ascii="Book Antiqua" w:hAnsi="Book Antiqua" w:cs="Times New Roman"/>
          <w:sz w:val="24"/>
          <w:szCs w:val="24"/>
        </w:rPr>
        <w:t xml:space="preserve"> (bivariate and univariate)</w:t>
      </w:r>
      <w:r w:rsidR="009B4DC4">
        <w:rPr>
          <w:rFonts w:ascii="Book Antiqua" w:hAnsi="Book Antiqua" w:cs="Times New Roman"/>
          <w:sz w:val="24"/>
          <w:szCs w:val="24"/>
        </w:rPr>
        <w:t xml:space="preserve"> posterior distributions. </w:t>
      </w:r>
    </w:p>
    <w:p w:rsidR="005C54EC" w:rsidRDefault="007F7A5A" w:rsidP="007F7A5A">
      <w:pPr>
        <w:spacing w:after="120"/>
        <w:jc w:val="both"/>
        <w:rPr>
          <w:rFonts w:ascii="Book Antiqua" w:hAnsi="Book Antiqua" w:cs="Times New Roman"/>
          <w:sz w:val="24"/>
          <w:szCs w:val="24"/>
        </w:rPr>
      </w:pPr>
      <w:r w:rsidRPr="007F7A5A">
        <w:rPr>
          <w:rFonts w:ascii="Book Antiqua" w:hAnsi="Book Antiqua" w:cs="Times New Roman"/>
          <w:b/>
          <w:sz w:val="24"/>
          <w:szCs w:val="24"/>
        </w:rPr>
        <w:t>Part III:</w:t>
      </w:r>
      <w:r>
        <w:rPr>
          <w:rFonts w:ascii="Book Antiqua" w:hAnsi="Book Antiqua" w:cs="Times New Roman"/>
          <w:sz w:val="24"/>
          <w:szCs w:val="24"/>
        </w:rPr>
        <w:t xml:space="preserve"> </w:t>
      </w:r>
      <w:r w:rsidR="00FA457E">
        <w:rPr>
          <w:rFonts w:ascii="Book Antiqua" w:hAnsi="Book Antiqua" w:cs="Times New Roman"/>
          <w:sz w:val="24"/>
          <w:szCs w:val="24"/>
        </w:rPr>
        <w:t>In addition, for part I</w:t>
      </w:r>
      <w:r w:rsidR="00EA2019">
        <w:rPr>
          <w:rFonts w:ascii="Book Antiqua" w:hAnsi="Book Antiqua" w:cs="Times New Roman"/>
          <w:sz w:val="24"/>
          <w:szCs w:val="24"/>
        </w:rPr>
        <w:t>, m</w:t>
      </w:r>
      <w:r w:rsidR="005C54EC">
        <w:rPr>
          <w:rFonts w:ascii="Book Antiqua" w:hAnsi="Book Antiqua" w:cs="Times New Roman"/>
          <w:sz w:val="24"/>
          <w:szCs w:val="24"/>
        </w:rPr>
        <w:t>arginal space sampler will be analyzed for different values of S, the number of simulated data points which gove</w:t>
      </w:r>
      <w:r w:rsidR="00EA2019">
        <w:rPr>
          <w:rFonts w:ascii="Book Antiqua" w:hAnsi="Book Antiqua" w:cs="Times New Roman"/>
          <w:sz w:val="24"/>
          <w:szCs w:val="24"/>
        </w:rPr>
        <w:t>rns the degree of approximation of the weighting kernel estimate</w:t>
      </w:r>
      <w:proofErr w:type="gramStart"/>
      <w:r w:rsidR="00EA2019">
        <w:rPr>
          <w:rFonts w:ascii="Book Antiqua" w:hAnsi="Book Antiqua" w:cs="Times New Roman"/>
          <w:sz w:val="24"/>
          <w:szCs w:val="24"/>
        </w:rPr>
        <w:t>.</w:t>
      </w:r>
      <w:bookmarkStart w:id="0" w:name="_GoBack"/>
      <w:bookmarkEnd w:id="0"/>
      <w:r w:rsidR="00112129" w:rsidRPr="00CC3821">
        <w:rPr>
          <w:rFonts w:ascii="Book Antiqua" w:eastAsiaTheme="minorEastAsia" w:hAnsi="Book Antiqua" w:cs="Times New Roman"/>
          <w:sz w:val="24"/>
          <w:szCs w:val="24"/>
          <w:vertAlign w:val="superscript"/>
        </w:rPr>
        <w:t>[</w:t>
      </w:r>
      <w:proofErr w:type="gramEnd"/>
      <w:r w:rsidR="00112129" w:rsidRPr="00CC3821">
        <w:rPr>
          <w:rFonts w:ascii="Book Antiqua" w:eastAsiaTheme="minorEastAsia" w:hAnsi="Book Antiqua" w:cs="Times New Roman"/>
          <w:sz w:val="24"/>
          <w:szCs w:val="24"/>
          <w:vertAlign w:val="superscript"/>
        </w:rPr>
        <w:t>1]</w:t>
      </w:r>
      <w:r w:rsidR="00EA2019">
        <w:rPr>
          <w:rFonts w:ascii="Book Antiqua" w:hAnsi="Book Antiqua" w:cs="Times New Roman"/>
          <w:sz w:val="24"/>
          <w:szCs w:val="24"/>
        </w:rPr>
        <w:t xml:space="preserve"> An error distribution augmented sampler will be implemented and compared against samplers</w:t>
      </w:r>
      <w:r w:rsidR="00A0603E">
        <w:rPr>
          <w:rFonts w:ascii="Book Antiqua" w:hAnsi="Book Antiqua" w:cs="Times New Roman"/>
          <w:sz w:val="24"/>
          <w:szCs w:val="24"/>
        </w:rPr>
        <w:t xml:space="preserve"> constructed</w:t>
      </w:r>
      <w:r w:rsidR="00EA2019">
        <w:rPr>
          <w:rFonts w:ascii="Book Antiqua" w:hAnsi="Book Antiqua" w:cs="Times New Roman"/>
          <w:sz w:val="24"/>
          <w:szCs w:val="24"/>
        </w:rPr>
        <w:t xml:space="preserve"> from mul</w:t>
      </w:r>
      <w:r w:rsidR="007F0401">
        <w:rPr>
          <w:rFonts w:ascii="Book Antiqua" w:hAnsi="Book Antiqua" w:cs="Times New Roman"/>
          <w:sz w:val="24"/>
          <w:szCs w:val="24"/>
        </w:rPr>
        <w:t>tiple chain paths based on</w:t>
      </w:r>
      <w:r w:rsidR="00EA2019">
        <w:rPr>
          <w:rFonts w:ascii="Book Antiqua" w:hAnsi="Book Antiqua" w:cs="Times New Roman"/>
          <w:sz w:val="24"/>
          <w:szCs w:val="24"/>
        </w:rPr>
        <w:t xml:space="preserve"> criteria</w:t>
      </w:r>
      <w:r w:rsidR="007F0401">
        <w:rPr>
          <w:rFonts w:ascii="Book Antiqua" w:hAnsi="Book Antiqua" w:cs="Times New Roman"/>
          <w:sz w:val="24"/>
          <w:szCs w:val="24"/>
        </w:rPr>
        <w:t xml:space="preserve"> (a) and (b) in part I</w:t>
      </w:r>
      <w:r w:rsidR="00EA2019">
        <w:rPr>
          <w:rFonts w:ascii="Book Antiqua" w:hAnsi="Book Antiqua" w:cs="Times New Roman"/>
          <w:sz w:val="24"/>
          <w:szCs w:val="24"/>
        </w:rPr>
        <w:t xml:space="preserve">. Tempering based on the number of observed data points </w:t>
      </w:r>
      <w:r w:rsidR="00C12B9A">
        <w:rPr>
          <w:rFonts w:ascii="Book Antiqua" w:hAnsi="Book Antiqua" w:cs="Times New Roman"/>
          <w:sz w:val="24"/>
          <w:szCs w:val="24"/>
        </w:rPr>
        <w:t xml:space="preserve">will be compared against tempering based on </w:t>
      </w:r>
      <m:oMath>
        <m:r>
          <w:rPr>
            <w:rFonts w:ascii="Cambria Math" w:hAnsi="Cambria Math" w:cs="Times New Roman"/>
            <w:sz w:val="24"/>
            <w:szCs w:val="24"/>
          </w:rPr>
          <m:t>"ϵ".</m:t>
        </m:r>
      </m:oMath>
      <w:r w:rsidR="007D61C7" w:rsidRPr="00CC3821">
        <w:rPr>
          <w:rFonts w:ascii="Book Antiqua" w:eastAsiaTheme="minorEastAsia" w:hAnsi="Book Antiqua" w:cs="Times New Roman"/>
          <w:sz w:val="24"/>
          <w:szCs w:val="24"/>
          <w:vertAlign w:val="superscript"/>
        </w:rPr>
        <w:t>[1]</w:t>
      </w:r>
    </w:p>
    <w:p w:rsidR="00C73BFE" w:rsidRDefault="00904757" w:rsidP="00FA457E">
      <w:pPr>
        <w:ind w:left="360"/>
        <w:jc w:val="both"/>
        <w:rPr>
          <w:rFonts w:ascii="Book Antiqua" w:hAnsi="Book Antiqua" w:cs="Times New Roman"/>
          <w:sz w:val="24"/>
          <w:szCs w:val="24"/>
        </w:rPr>
      </w:pPr>
      <w:r w:rsidRPr="00D33482">
        <w:rPr>
          <w:rFonts w:ascii="Book Antiqua" w:hAnsi="Book Antiqua" w:cs="Times New Roman"/>
          <w:i/>
          <w:sz w:val="24"/>
          <w:szCs w:val="24"/>
        </w:rPr>
        <w:t>Model Diagnostics:</w:t>
      </w:r>
      <w:r w:rsidRPr="00B11190">
        <w:rPr>
          <w:rFonts w:ascii="Book Antiqua" w:hAnsi="Book Antiqua" w:cs="Times New Roman"/>
          <w:sz w:val="24"/>
          <w:szCs w:val="24"/>
        </w:rPr>
        <w:t xml:space="preserve"> </w:t>
      </w:r>
      <w:r w:rsidR="00CC3821">
        <w:rPr>
          <w:rFonts w:ascii="Book Antiqua" w:hAnsi="Book Antiqua" w:cs="Times New Roman"/>
          <w:sz w:val="24"/>
          <w:szCs w:val="24"/>
        </w:rPr>
        <w:t>If time permits, o</w:t>
      </w:r>
      <w:r w:rsidR="00265C4E" w:rsidRPr="00B11190">
        <w:rPr>
          <w:rFonts w:ascii="Book Antiqua" w:hAnsi="Book Antiqua" w:cs="Times New Roman"/>
          <w:sz w:val="24"/>
          <w:szCs w:val="24"/>
        </w:rPr>
        <w:t>riginal model and a test model will be diagnosed for misspecification on the si</w:t>
      </w:r>
      <w:r w:rsidR="00B11190" w:rsidRPr="00B11190">
        <w:rPr>
          <w:rFonts w:ascii="Book Antiqua" w:hAnsi="Book Antiqua" w:cs="Times New Roman"/>
          <w:sz w:val="24"/>
          <w:szCs w:val="24"/>
        </w:rPr>
        <w:t>mulated dataset</w:t>
      </w:r>
      <w:r w:rsidR="009B4DC4">
        <w:rPr>
          <w:rFonts w:ascii="Book Antiqua" w:hAnsi="Book Antiqua" w:cs="Times New Roman"/>
          <w:sz w:val="24"/>
          <w:szCs w:val="24"/>
        </w:rPr>
        <w:t xml:space="preserve"> in part I</w:t>
      </w:r>
      <w:r w:rsidR="005C54EC">
        <w:rPr>
          <w:rFonts w:ascii="Book Antiqua" w:hAnsi="Book Antiqua" w:cs="Times New Roman"/>
          <w:sz w:val="24"/>
          <w:szCs w:val="24"/>
        </w:rPr>
        <w:t xml:space="preserve"> using a variant of error distribution augmented sampler.</w:t>
      </w:r>
      <w:r w:rsidR="007D61C7" w:rsidRPr="007D61C7">
        <w:rPr>
          <w:rFonts w:ascii="Book Antiqua" w:eastAsiaTheme="minorEastAsia" w:hAnsi="Book Antiqua" w:cs="Times New Roman"/>
          <w:sz w:val="24"/>
          <w:szCs w:val="24"/>
          <w:vertAlign w:val="superscript"/>
        </w:rPr>
        <w:t xml:space="preserve"> </w:t>
      </w:r>
      <w:r w:rsidR="007D61C7" w:rsidRPr="00CC3821">
        <w:rPr>
          <w:rFonts w:ascii="Book Antiqua" w:eastAsiaTheme="minorEastAsia" w:hAnsi="Book Antiqua" w:cs="Times New Roman"/>
          <w:sz w:val="24"/>
          <w:szCs w:val="24"/>
          <w:vertAlign w:val="superscript"/>
        </w:rPr>
        <w:t>[1]</w:t>
      </w:r>
      <w:r w:rsidR="007D61C7">
        <w:rPr>
          <w:rFonts w:ascii="Book Antiqua" w:hAnsi="Book Antiqua" w:cs="Times New Roman"/>
          <w:sz w:val="24"/>
          <w:szCs w:val="24"/>
          <w:vertAlign w:val="superscript"/>
        </w:rPr>
        <w:t xml:space="preserve">, </w:t>
      </w:r>
      <w:r w:rsidR="00CC3821">
        <w:rPr>
          <w:rFonts w:ascii="Book Antiqua" w:hAnsi="Book Antiqua" w:cs="Times New Roman"/>
          <w:sz w:val="24"/>
          <w:szCs w:val="24"/>
          <w:vertAlign w:val="superscript"/>
        </w:rPr>
        <w:t>[3</w:t>
      </w:r>
      <w:r w:rsidR="005C54EC" w:rsidRPr="00B11190">
        <w:rPr>
          <w:rFonts w:ascii="Book Antiqua" w:hAnsi="Book Antiqua" w:cs="Times New Roman"/>
          <w:sz w:val="24"/>
          <w:szCs w:val="24"/>
          <w:vertAlign w:val="superscript"/>
        </w:rPr>
        <w:t>]</w:t>
      </w:r>
    </w:p>
    <w:p w:rsidR="00B11190" w:rsidRPr="004341EC" w:rsidRDefault="00B11190" w:rsidP="00B11190">
      <w:pPr>
        <w:jc w:val="both"/>
        <w:rPr>
          <w:rFonts w:ascii="Book Antiqua" w:hAnsi="Book Antiqua" w:cs="Times New Roman"/>
          <w:b/>
          <w:sz w:val="24"/>
          <w:szCs w:val="24"/>
        </w:rPr>
      </w:pPr>
      <w:r w:rsidRPr="004341EC">
        <w:rPr>
          <w:rFonts w:ascii="Book Antiqua" w:hAnsi="Book Antiqua" w:cs="Times New Roman"/>
          <w:b/>
          <w:sz w:val="24"/>
          <w:szCs w:val="24"/>
        </w:rPr>
        <w:lastRenderedPageBreak/>
        <w:t>References:</w:t>
      </w:r>
    </w:p>
    <w:p w:rsidR="00FA457E" w:rsidRDefault="00B11190" w:rsidP="00B1119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[1] </w:t>
      </w:r>
      <w:r w:rsidR="00FA457E">
        <w:rPr>
          <w:rFonts w:ascii="Book Antiqua" w:hAnsi="Book Antiqua" w:cs="Times New Roman"/>
          <w:sz w:val="24"/>
          <w:szCs w:val="24"/>
        </w:rPr>
        <w:t xml:space="preserve">S. Brooks, A. </w:t>
      </w:r>
      <w:proofErr w:type="spellStart"/>
      <w:r w:rsidR="00FA457E">
        <w:rPr>
          <w:rFonts w:ascii="Book Antiqua" w:hAnsi="Book Antiqua" w:cs="Times New Roman"/>
          <w:sz w:val="24"/>
          <w:szCs w:val="24"/>
        </w:rPr>
        <w:t>Gelman</w:t>
      </w:r>
      <w:proofErr w:type="spellEnd"/>
      <w:r w:rsidR="00FA457E">
        <w:rPr>
          <w:rFonts w:ascii="Book Antiqua" w:hAnsi="Book Antiqua" w:cs="Times New Roman"/>
          <w:sz w:val="24"/>
          <w:szCs w:val="24"/>
        </w:rPr>
        <w:t xml:space="preserve">, G.L. Jones, X.L. </w:t>
      </w:r>
      <w:proofErr w:type="spellStart"/>
      <w:r w:rsidR="00FA457E">
        <w:rPr>
          <w:rFonts w:ascii="Book Antiqua" w:hAnsi="Book Antiqua" w:cs="Times New Roman"/>
          <w:sz w:val="24"/>
          <w:szCs w:val="24"/>
        </w:rPr>
        <w:t>Meng</w:t>
      </w:r>
      <w:proofErr w:type="spellEnd"/>
      <w:r w:rsidR="00FA457E">
        <w:rPr>
          <w:rFonts w:ascii="Book Antiqua" w:hAnsi="Book Antiqua" w:cs="Times New Roman"/>
          <w:sz w:val="24"/>
          <w:szCs w:val="24"/>
        </w:rPr>
        <w:t xml:space="preserve">, </w:t>
      </w:r>
      <w:r w:rsidR="00CC3821">
        <w:rPr>
          <w:rFonts w:ascii="Book Antiqua" w:hAnsi="Book Antiqua" w:cs="Times New Roman"/>
          <w:sz w:val="24"/>
          <w:szCs w:val="24"/>
        </w:rPr>
        <w:t xml:space="preserve">2011. </w:t>
      </w:r>
      <w:r w:rsidR="004341EC">
        <w:rPr>
          <w:rFonts w:ascii="Book Antiqua" w:hAnsi="Book Antiqua" w:cs="Times New Roman"/>
          <w:sz w:val="24"/>
          <w:szCs w:val="24"/>
        </w:rPr>
        <w:t xml:space="preserve">Chapter 12, </w:t>
      </w:r>
      <w:r w:rsidR="00FA457E">
        <w:rPr>
          <w:rFonts w:ascii="Book Antiqua" w:hAnsi="Book Antiqua" w:cs="Times New Roman"/>
          <w:sz w:val="24"/>
          <w:szCs w:val="24"/>
        </w:rPr>
        <w:t>Handbook of Markov Chain Monte Carlo</w:t>
      </w:r>
      <w:r w:rsidR="00CC3821">
        <w:rPr>
          <w:rFonts w:ascii="Book Antiqua" w:hAnsi="Book Antiqua" w:cs="Times New Roman"/>
          <w:sz w:val="24"/>
          <w:szCs w:val="24"/>
        </w:rPr>
        <w:t>, Chapman and Hall CRC.</w:t>
      </w:r>
    </w:p>
    <w:p w:rsidR="00C73BFE" w:rsidRDefault="00FA457E" w:rsidP="00B11190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 xml:space="preserve">[2] </w:t>
      </w:r>
      <w:r w:rsidR="005C54EC">
        <w:rPr>
          <w:rFonts w:ascii="Book Antiqua" w:hAnsi="Book Antiqua" w:cs="Times New Roman"/>
          <w:sz w:val="24"/>
          <w:szCs w:val="24"/>
        </w:rPr>
        <w:t>J. Li, D.J. Nott, Y. Fan and S.A. Sisson, 2015. Extending approximate Bayesian computation methods to high dimensions via Gaussian copula.</w:t>
      </w:r>
    </w:p>
    <w:p w:rsidR="00D33482" w:rsidRPr="004341EC" w:rsidRDefault="00FA457E" w:rsidP="004341EC">
      <w:pPr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>[3</w:t>
      </w:r>
      <w:r w:rsidR="00C73BFE">
        <w:rPr>
          <w:rFonts w:ascii="Book Antiqua" w:hAnsi="Book Antiqua" w:cs="Times New Roman"/>
          <w:sz w:val="24"/>
          <w:szCs w:val="24"/>
        </w:rPr>
        <w:t xml:space="preserve">] </w:t>
      </w:r>
      <w:proofErr w:type="spellStart"/>
      <w:r w:rsidR="00C73BFE">
        <w:rPr>
          <w:rFonts w:ascii="Book Antiqua" w:hAnsi="Book Antiqua" w:cs="Times New Roman"/>
          <w:sz w:val="24"/>
          <w:szCs w:val="24"/>
        </w:rPr>
        <w:t>Ratmann</w:t>
      </w:r>
      <w:proofErr w:type="spellEnd"/>
      <w:r w:rsidR="00C73BFE">
        <w:rPr>
          <w:rFonts w:ascii="Book Antiqua" w:hAnsi="Book Antiqua" w:cs="Times New Roman"/>
          <w:sz w:val="24"/>
          <w:szCs w:val="24"/>
        </w:rPr>
        <w:t xml:space="preserve">, </w:t>
      </w:r>
      <w:proofErr w:type="spellStart"/>
      <w:r w:rsidR="00C73BFE">
        <w:rPr>
          <w:rFonts w:ascii="Book Antiqua" w:hAnsi="Book Antiqua" w:cs="Times New Roman"/>
          <w:sz w:val="24"/>
          <w:szCs w:val="24"/>
        </w:rPr>
        <w:t>Andrieu</w:t>
      </w:r>
      <w:proofErr w:type="spellEnd"/>
      <w:r w:rsidR="00C73BFE">
        <w:rPr>
          <w:rFonts w:ascii="Book Antiqua" w:hAnsi="Book Antiqua" w:cs="Times New Roman"/>
          <w:sz w:val="24"/>
          <w:szCs w:val="24"/>
        </w:rPr>
        <w:t xml:space="preserve">, </w:t>
      </w:r>
      <w:proofErr w:type="spellStart"/>
      <w:r w:rsidR="00C73BFE">
        <w:rPr>
          <w:rFonts w:ascii="Book Antiqua" w:hAnsi="Book Antiqua" w:cs="Times New Roman"/>
          <w:sz w:val="24"/>
          <w:szCs w:val="24"/>
        </w:rPr>
        <w:t>Hinkley</w:t>
      </w:r>
      <w:proofErr w:type="spellEnd"/>
      <w:r w:rsidR="00C73BFE">
        <w:rPr>
          <w:rFonts w:ascii="Book Antiqua" w:hAnsi="Book Antiqua" w:cs="Times New Roman"/>
          <w:sz w:val="24"/>
          <w:szCs w:val="24"/>
        </w:rPr>
        <w:t xml:space="preserve">, </w:t>
      </w:r>
      <w:proofErr w:type="spellStart"/>
      <w:r w:rsidR="00C73BFE">
        <w:rPr>
          <w:rFonts w:ascii="Book Antiqua" w:hAnsi="Book Antiqua" w:cs="Times New Roman"/>
          <w:sz w:val="24"/>
          <w:szCs w:val="24"/>
        </w:rPr>
        <w:t>Wiuf</w:t>
      </w:r>
      <w:proofErr w:type="spellEnd"/>
      <w:r w:rsidR="00C73BFE">
        <w:rPr>
          <w:rFonts w:ascii="Book Antiqua" w:hAnsi="Book Antiqua" w:cs="Times New Roman"/>
          <w:sz w:val="24"/>
          <w:szCs w:val="24"/>
        </w:rPr>
        <w:t xml:space="preserve"> and Richardson, 2009. Model criticism based on likelihood free inference, with an application to protein network evolution. Proceedings of the National Academy of Sciences of the USA, 10:10576-10581</w:t>
      </w:r>
      <w:r w:rsidR="004341EC">
        <w:rPr>
          <w:rFonts w:ascii="Book Antiqua" w:hAnsi="Book Antiqua" w:cs="Times New Roman"/>
          <w:sz w:val="24"/>
          <w:szCs w:val="24"/>
        </w:rPr>
        <w:t>.</w:t>
      </w:r>
    </w:p>
    <w:sectPr w:rsidR="00D33482" w:rsidRPr="0043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0852F2"/>
    <w:multiLevelType w:val="hybridMultilevel"/>
    <w:tmpl w:val="940C18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A05A10"/>
    <w:multiLevelType w:val="hybridMultilevel"/>
    <w:tmpl w:val="DA20898E"/>
    <w:lvl w:ilvl="0" w:tplc="04090017">
      <w:start w:val="1"/>
      <w:numFmt w:val="lowerLetter"/>
      <w:lvlText w:val="%1)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7C2746CC"/>
    <w:multiLevelType w:val="hybridMultilevel"/>
    <w:tmpl w:val="9A346A96"/>
    <w:lvl w:ilvl="0" w:tplc="D00E4C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6B"/>
    <w:rsid w:val="000D2CB3"/>
    <w:rsid w:val="00112129"/>
    <w:rsid w:val="00265C4E"/>
    <w:rsid w:val="00380C6B"/>
    <w:rsid w:val="003D57C9"/>
    <w:rsid w:val="004341EC"/>
    <w:rsid w:val="005C54EC"/>
    <w:rsid w:val="006B49BC"/>
    <w:rsid w:val="007D61C7"/>
    <w:rsid w:val="007F0401"/>
    <w:rsid w:val="007F7A5A"/>
    <w:rsid w:val="00833C0E"/>
    <w:rsid w:val="008C1A0C"/>
    <w:rsid w:val="008F35D5"/>
    <w:rsid w:val="00904757"/>
    <w:rsid w:val="009B4DC4"/>
    <w:rsid w:val="00A0603E"/>
    <w:rsid w:val="00A7145A"/>
    <w:rsid w:val="00B11190"/>
    <w:rsid w:val="00BB1D6D"/>
    <w:rsid w:val="00C12B9A"/>
    <w:rsid w:val="00C73BFE"/>
    <w:rsid w:val="00CC3821"/>
    <w:rsid w:val="00CC49BB"/>
    <w:rsid w:val="00D33482"/>
    <w:rsid w:val="00E86330"/>
    <w:rsid w:val="00EA2019"/>
    <w:rsid w:val="00EE5BBC"/>
    <w:rsid w:val="00FA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495A7E-3D84-4DC2-8B65-373F5F5E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4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04757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65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F35D5"/>
  </w:style>
  <w:style w:type="paragraph" w:styleId="BalloonText">
    <w:name w:val="Balloon Text"/>
    <w:basedOn w:val="Normal"/>
    <w:link w:val="BalloonTextChar"/>
    <w:uiPriority w:val="99"/>
    <w:semiHidden/>
    <w:unhideWhenUsed/>
    <w:rsid w:val="008F3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Rat09</b:Tag>
    <b:SourceType>ConferenceProceedings</b:SourceType>
    <b:Guid>{784EC2D6-CDF4-4EFF-ABB1-9083ED0CB15D}</b:Guid>
    <b:Author>
      <b:Author>
        <b:NameList>
          <b:Person>
            <b:Last>Ratmann</b:Last>
            <b:First>Andrieu,</b:First>
            <b:Middle>Hinkley, Wiuf and Richardson</b:Middle>
          </b:Person>
        </b:NameList>
      </b:Author>
    </b:Author>
    <b:Title>Model criticism based on likelihood free inference, with an application to protein network evolution</b:Title>
    <b:Year>2009</b:Year>
    <b:Pages>106:10576-10581</b:Pages>
    <b:ConferenceName>Proceedings of the National Academy of Sciences of the USA</b:ConferenceName>
    <b:RefOrder>1</b:RefOrder>
  </b:Source>
</b:Sources>
</file>

<file path=customXml/itemProps1.xml><?xml version="1.0" encoding="utf-8"?>
<ds:datastoreItem xmlns:ds="http://schemas.openxmlformats.org/officeDocument/2006/customXml" ds:itemID="{529EBD14-33A4-4F11-B81C-F0E75CBA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</dc:creator>
  <cp:keywords/>
  <dc:description/>
  <cp:lastModifiedBy>Amal</cp:lastModifiedBy>
  <cp:revision>13</cp:revision>
  <dcterms:created xsi:type="dcterms:W3CDTF">2015-10-13T00:57:00Z</dcterms:created>
  <dcterms:modified xsi:type="dcterms:W3CDTF">2015-10-14T08:53:00Z</dcterms:modified>
</cp:coreProperties>
</file>