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DocMate Laptop Setup and Data Flow</w:t>
      </w:r>
    </w:p>
    <w:p>
      <w:pPr>
        <w:pStyle w:val="Heading2"/>
      </w:pPr>
      <w:r>
        <w:t>Purpose</w:t>
      </w:r>
    </w:p>
    <w:p>
      <w:r>
        <w:t>This document lists the software, platform components, Python environment, OCR tools, cloud options, and operational data flow required to run DocMate on a laptop.</w:t>
      </w:r>
    </w:p>
    <w:p>
      <w:pPr>
        <w:pStyle w:val="Heading2"/>
      </w:pPr>
      <w:r>
        <w:t>Recommended Laptop Platform</w:t>
      </w:r>
    </w:p>
    <w:p>
      <w:pPr>
        <w:pStyle w:val="CleanBulletItem"/>
      </w:pPr>
      <w:r>
        <w:t>•</w:t>
        <w:tab/>
      </w:r>
      <w:r>
        <w:t>Windows 10 or Windows 11, 64-bit</w:t>
      </w:r>
    </w:p>
    <w:p>
      <w:pPr>
        <w:pStyle w:val="CleanBulletItem"/>
      </w:pPr>
      <w:r>
        <w:t>•</w:t>
        <w:tab/>
      </w:r>
      <w:r>
        <w:t>Minimum 16 GB RAM recommended</w:t>
      </w:r>
    </w:p>
    <w:p>
      <w:pPr>
        <w:pStyle w:val="CleanBulletItem"/>
      </w:pPr>
      <w:r>
        <w:t>•</w:t>
        <w:tab/>
      </w:r>
      <w:r>
        <w:t>SSD storage recommended</w:t>
      </w:r>
    </w:p>
    <w:p>
      <w:pPr>
        <w:pStyle w:val="CleanBulletItem"/>
      </w:pPr>
      <w:r>
        <w:t>•</w:t>
        <w:tab/>
      </w:r>
      <w:r>
        <w:t>Stable internet access for first-time package/model downloads and cloud extraction</w:t>
      </w:r>
    </w:p>
    <w:p>
      <w:pPr>
        <w:pStyle w:val="CleanBulletItem"/>
      </w:pPr>
      <w:r>
        <w:t>•</w:t>
        <w:tab/>
      </w:r>
      <w:r>
        <w:t>Chrome or Microsoft Edge for the Streamlit web interface</w:t>
      </w:r>
    </w:p>
    <w:p>
      <w:pPr>
        <w:pStyle w:val="Heading2"/>
      </w:pPr>
      <w:r>
        <w:t>Core Software to Install</w:t>
      </w:r>
    </w:p>
    <w:p>
      <w:pPr>
        <w:pStyle w:val="CleanNumberedItem"/>
      </w:pPr>
      <w:r>
        <w:t>1.</w:t>
        <w:tab/>
      </w:r>
      <w:r>
        <w:t>Python 3.10 64-bit</w:t>
      </w:r>
    </w:p>
    <w:p>
      <w:pPr>
        <w:pStyle w:val="CleanBulletItem"/>
      </w:pPr>
      <w:r>
        <w:t>•</w:t>
        <w:tab/>
      </w:r>
      <w:r>
        <w:t xml:space="preserve">Recommended because the project currently uses a </w:t>
      </w:r>
      <w:r>
        <w:rPr>
          <w:rFonts w:ascii="Courier New" w:hAnsi="Courier New"/>
          <w:sz w:val="19"/>
        </w:rPr>
        <w:t>virtualenv310</w:t>
      </w:r>
      <w:r>
        <w:t xml:space="preserve"> environment.</w:t>
      </w:r>
    </w:p>
    <w:p>
      <w:pPr>
        <w:pStyle w:val="CleanBulletItem"/>
      </w:pPr>
      <w:r>
        <w:t>•</w:t>
        <w:tab/>
      </w:r>
      <w:r>
        <w:t>Avoid changing Python major/minor version unless dependencies are retested.</w:t>
      </w:r>
    </w:p>
    <w:p>
      <w:pPr>
        <w:pStyle w:val="CleanNumberedItem"/>
      </w:pPr>
      <w:r>
        <w:t>2.</w:t>
        <w:tab/>
      </w:r>
      <w:r>
        <w:t>Git for Windows</w:t>
      </w:r>
    </w:p>
    <w:p>
      <w:pPr>
        <w:pStyle w:val="CleanBulletItem"/>
      </w:pPr>
      <w:r>
        <w:t>•</w:t>
        <w:tab/>
      </w:r>
      <w:r>
        <w:t>Used for pulling updates and version tracking.</w:t>
      </w:r>
    </w:p>
    <w:p>
      <w:pPr>
        <w:pStyle w:val="CleanNumberedItem"/>
      </w:pPr>
      <w:r>
        <w:t>3.</w:t>
        <w:tab/>
      </w:r>
      <w:r>
        <w:t>Microsoft Visual C++ Redistributable 2015-2022</w:t>
      </w:r>
    </w:p>
    <w:p>
      <w:pPr>
        <w:pStyle w:val="CleanBulletItem"/>
      </w:pPr>
      <w:r>
        <w:t>•</w:t>
        <w:tab/>
      </w:r>
      <w:r>
        <w:t>Required by several OCR/image/PDF Python packages.</w:t>
      </w:r>
    </w:p>
    <w:p>
      <w:pPr>
        <w:pStyle w:val="CleanNumberedItem"/>
      </w:pPr>
      <w:r>
        <w:t>4.</w:t>
        <w:tab/>
      </w:r>
      <w:r>
        <w:t>Microsoft ODBC Driver for SQL Server</w:t>
      </w:r>
    </w:p>
    <w:p>
      <w:pPr>
        <w:pStyle w:val="CleanBulletItem"/>
      </w:pPr>
      <w:r>
        <w:t>•</w:t>
        <w:tab/>
      </w:r>
      <w:r>
        <w:t>Install ODBC Driver 17 or 18.</w:t>
      </w:r>
    </w:p>
    <w:p>
      <w:pPr>
        <w:pStyle w:val="CleanBulletItem"/>
      </w:pPr>
      <w:r>
        <w:t>•</w:t>
        <w:tab/>
      </w:r>
      <w:r>
        <w:t xml:space="preserve">Current config references </w:t>
      </w:r>
      <w:r>
        <w:rPr>
          <w:rFonts w:ascii="Courier New" w:hAnsi="Courier New"/>
          <w:sz w:val="19"/>
        </w:rPr>
        <w:t>ODBC Driver 17 for SQL Server</w:t>
      </w:r>
      <w:r>
        <w:t>.</w:t>
      </w:r>
    </w:p>
    <w:p>
      <w:pPr>
        <w:pStyle w:val="CleanNumberedItem"/>
      </w:pPr>
      <w:r>
        <w:t>5.</w:t>
        <w:tab/>
      </w:r>
      <w:r>
        <w:t>Tesseract OCR for Windows</w:t>
      </w:r>
    </w:p>
    <w:p>
      <w:pPr>
        <w:pStyle w:val="CleanBulletItem"/>
      </w:pPr>
      <w:r>
        <w:t>•</w:t>
        <w:tab/>
      </w:r>
      <w:r>
        <w:t>Recommended install path:</w:t>
      </w:r>
    </w:p>
    <w:p>
      <w:pPr>
        <w:pStyle w:val="CleanContinuation"/>
      </w:pPr>
      <w:r>
        <w:rPr>
          <w:rFonts w:ascii="Courier New" w:hAnsi="Courier New"/>
          <w:sz w:val="19"/>
        </w:rPr>
        <w:t>C:\Program Files\Tesseract-OCR\tesseract.exe</w:t>
      </w:r>
    </w:p>
    <w:p>
      <w:pPr>
        <w:pStyle w:val="CleanBulletItem"/>
      </w:pPr>
      <w:r>
        <w:t>•</w:t>
        <w:tab/>
      </w:r>
      <w:r>
        <w:t>Configure this path inside DocMate Admin settings if needed.</w:t>
      </w:r>
    </w:p>
    <w:p>
      <w:pPr>
        <w:pStyle w:val="CleanNumberedItem"/>
      </w:pPr>
      <w:r>
        <w:t>6.</w:t>
        <w:tab/>
      </w:r>
      <w:r>
        <w:t>Poppler for Windows</w:t>
      </w:r>
    </w:p>
    <w:p>
      <w:pPr>
        <w:pStyle w:val="CleanBulletItem"/>
      </w:pPr>
      <w:r>
        <w:t>•</w:t>
        <w:tab/>
      </w:r>
      <w:r>
        <w:t>Optional but useful for PDF processing tools.</w:t>
      </w:r>
    </w:p>
    <w:p>
      <w:pPr>
        <w:pStyle w:val="CleanBulletItem"/>
      </w:pPr>
      <w:r>
        <w:t>•</w:t>
        <w:tab/>
      </w:r>
      <w:r>
        <w:t xml:space="preserve">Add Poppler </w:t>
      </w:r>
      <w:r>
        <w:rPr>
          <w:rFonts w:ascii="Courier New" w:hAnsi="Courier New"/>
          <w:sz w:val="19"/>
        </w:rPr>
        <w:t>bin</w:t>
      </w:r>
      <w:r>
        <w:t xml:space="preserve"> folder to the Windows PATH.</w:t>
      </w:r>
    </w:p>
    <w:p>
      <w:pPr>
        <w:pStyle w:val="CleanBulletItem"/>
      </w:pPr>
      <w:r>
        <w:t>•</w:t>
        <w:tab/>
      </w:r>
      <w:r>
        <w:t>Example:</w:t>
      </w:r>
    </w:p>
    <w:p>
      <w:pPr>
        <w:pStyle w:val="CleanContinuation"/>
      </w:pPr>
      <w:r>
        <w:rPr>
          <w:rFonts w:ascii="Courier New" w:hAnsi="Courier New"/>
          <w:sz w:val="19"/>
        </w:rPr>
        <w:t>C:\poppler\Library\bin</w:t>
      </w:r>
    </w:p>
    <w:p>
      <w:pPr>
        <w:pStyle w:val="CleanNumberedItem"/>
      </w:pPr>
      <w:r>
        <w:t>7.</w:t>
        <w:tab/>
      </w:r>
      <w:r>
        <w:t>NSSM</w:t>
      </w:r>
    </w:p>
    <w:p>
      <w:pPr>
        <w:pStyle w:val="CleanBulletItem"/>
      </w:pPr>
      <w:r>
        <w:t>•</w:t>
        <w:tab/>
      </w:r>
      <w:r>
        <w:t>Optional.</w:t>
      </w:r>
    </w:p>
    <w:p>
      <w:pPr>
        <w:pStyle w:val="CleanBulletItem"/>
      </w:pPr>
      <w:r>
        <w:t>•</w:t>
        <w:tab/>
      </w:r>
      <w:r>
        <w:t>Used only if the background worker should run as a Windows service.</w:t>
      </w:r>
    </w:p>
    <w:p>
      <w:pPr>
        <w:pStyle w:val="Heading2"/>
      </w:pPr>
      <w:r>
        <w:t>Project Folder</w:t>
      </w:r>
    </w:p>
    <w:p>
      <w:r>
        <w:t>Recommended location: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C:\OCRMATE</w:t>
      </w:r>
    </w:p>
    <w:p>
      <w:r>
        <w:t>Important folders: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C:\OCRMATE\DocMate_DATA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C:\OCRMATE\virtualenv310</w:t>
      </w:r>
    </w:p>
    <w:p>
      <w:r>
        <w:rPr>
          <w:rFonts w:ascii="Courier New" w:hAnsi="Courier New"/>
          <w:sz w:val="19"/>
        </w:rPr>
        <w:t>DocMate_DATA</w:t>
      </w:r>
      <w:r>
        <w:t xml:space="preserve"> stores logs, debug OCR output, settings, local template data, and generated artifacts.</w:t>
      </w:r>
    </w:p>
    <w:p>
      <w:pPr>
        <w:pStyle w:val="Heading2"/>
      </w:pPr>
      <w:r>
        <w:t>Python Virtual Environment Setup</w:t>
      </w:r>
    </w:p>
    <w:p>
      <w:r>
        <w:t>Open PowerShell: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cd C:\OCRMATE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py -3.10 -m venv virtualenv310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.\virtualenv310\Scripts\activate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python -m pip install --upgrade pip setuptools wheel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pip install -r requirements.txt</w:t>
      </w:r>
    </w:p>
    <w:p>
      <w:r>
        <w:t>Recommended additional packages for Gemini and DocTR: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pip install google-genai google-generativeai "python-doctr[torch]"</w:t>
      </w:r>
    </w:p>
    <w:p>
      <w:pPr>
        <w:pStyle w:val="Heading2"/>
      </w:pPr>
      <w:r>
        <w:t>Python Packages Used by DocMate</w:t>
      </w:r>
    </w:p>
    <w:p>
      <w:r>
        <w:t xml:space="preserve">Main packages from </w:t>
      </w:r>
      <w:r>
        <w:rPr>
          <w:rFonts w:ascii="Courier New" w:hAnsi="Courier New"/>
          <w:sz w:val="19"/>
        </w:rPr>
        <w:t>requirements.txt</w:t>
      </w:r>
      <w:r>
        <w:t>:</w:t>
      </w:r>
    </w:p>
    <w:p>
      <w:pPr>
        <w:pStyle w:val="CleanBulletItem"/>
      </w:pPr>
      <w:r>
        <w:t>•</w:t>
        <w:tab/>
      </w:r>
      <w:r>
        <w:rPr>
          <w:rFonts w:ascii="Courier New" w:hAnsi="Courier New"/>
          <w:sz w:val="19"/>
        </w:rPr>
        <w:t>streamlit</w:t>
      </w:r>
      <w:r>
        <w:t xml:space="preserve"> - web app user interface</w:t>
      </w:r>
    </w:p>
    <w:p>
      <w:pPr>
        <w:pStyle w:val="CleanBulletItem"/>
      </w:pPr>
      <w:r>
        <w:t>•</w:t>
        <w:tab/>
      </w:r>
      <w:r>
        <w:rPr>
          <w:rFonts w:ascii="Courier New" w:hAnsi="Courier New"/>
          <w:sz w:val="19"/>
        </w:rPr>
        <w:t>pandas</w:t>
      </w:r>
      <w:r>
        <w:t xml:space="preserve">, </w:t>
      </w:r>
      <w:r>
        <w:rPr>
          <w:rFonts w:ascii="Courier New" w:hAnsi="Courier New"/>
          <w:sz w:val="19"/>
        </w:rPr>
        <w:t>numpy</w:t>
      </w:r>
      <w:r>
        <w:t xml:space="preserve">, </w:t>
      </w:r>
      <w:r>
        <w:rPr>
          <w:rFonts w:ascii="Courier New" w:hAnsi="Courier New"/>
          <w:sz w:val="19"/>
        </w:rPr>
        <w:t>scipy</w:t>
      </w:r>
      <w:r>
        <w:t xml:space="preserve"> - data processing</w:t>
      </w:r>
    </w:p>
    <w:p>
      <w:pPr>
        <w:pStyle w:val="CleanBulletItem"/>
      </w:pPr>
      <w:r>
        <w:t>•</w:t>
        <w:tab/>
      </w:r>
      <w:r>
        <w:rPr>
          <w:rFonts w:ascii="Courier New" w:hAnsi="Courier New"/>
          <w:sz w:val="19"/>
        </w:rPr>
        <w:t>pillow</w:t>
      </w:r>
      <w:r>
        <w:t xml:space="preserve">, </w:t>
      </w:r>
      <w:r>
        <w:rPr>
          <w:rFonts w:ascii="Courier New" w:hAnsi="Courier New"/>
          <w:sz w:val="19"/>
        </w:rPr>
        <w:t>opencv-python</w:t>
      </w:r>
      <w:r>
        <w:t xml:space="preserve"> - image handling</w:t>
      </w:r>
    </w:p>
    <w:p>
      <w:pPr>
        <w:pStyle w:val="CleanBulletItem"/>
      </w:pPr>
      <w:r>
        <w:t>•</w:t>
        <w:tab/>
      </w:r>
      <w:r>
        <w:rPr>
          <w:rFonts w:ascii="Courier New" w:hAnsi="Courier New"/>
          <w:sz w:val="19"/>
        </w:rPr>
        <w:t>pymupdf</w:t>
      </w:r>
      <w:r>
        <w:t xml:space="preserve">, </w:t>
      </w:r>
      <w:r>
        <w:rPr>
          <w:rFonts w:ascii="Courier New" w:hAnsi="Courier New"/>
          <w:sz w:val="19"/>
        </w:rPr>
        <w:t>pypdf</w:t>
      </w:r>
      <w:r>
        <w:t xml:space="preserve">, </w:t>
      </w:r>
      <w:r>
        <w:rPr>
          <w:rFonts w:ascii="Courier New" w:hAnsi="Courier New"/>
          <w:sz w:val="19"/>
        </w:rPr>
        <w:t>pdfplumber</w:t>
      </w:r>
      <w:r>
        <w:t xml:space="preserve">, </w:t>
      </w:r>
      <w:r>
        <w:rPr>
          <w:rFonts w:ascii="Courier New" w:hAnsi="Courier New"/>
          <w:sz w:val="19"/>
        </w:rPr>
        <w:t>pdfminer.six</w:t>
      </w:r>
      <w:r>
        <w:t xml:space="preserve"> - PDF extraction</w:t>
      </w:r>
    </w:p>
    <w:p>
      <w:pPr>
        <w:pStyle w:val="CleanBulletItem"/>
      </w:pPr>
      <w:r>
        <w:t>•</w:t>
        <w:tab/>
      </w:r>
      <w:r>
        <w:rPr>
          <w:rFonts w:ascii="Courier New" w:hAnsi="Courier New"/>
          <w:sz w:val="19"/>
        </w:rPr>
        <w:t>pytesseract</w:t>
      </w:r>
      <w:r>
        <w:t xml:space="preserve"> - Tesseract OCR bridge</w:t>
      </w:r>
    </w:p>
    <w:p>
      <w:pPr>
        <w:pStyle w:val="CleanBulletItem"/>
      </w:pPr>
      <w:r>
        <w:t>•</w:t>
        <w:tab/>
      </w:r>
      <w:r>
        <w:rPr>
          <w:rFonts w:ascii="Courier New" w:hAnsi="Courier New"/>
          <w:sz w:val="19"/>
        </w:rPr>
        <w:t>easyocr</w:t>
      </w:r>
      <w:r>
        <w:t xml:space="preserve"> - local OCR option</w:t>
      </w:r>
    </w:p>
    <w:p>
      <w:pPr>
        <w:pStyle w:val="CleanBulletItem"/>
      </w:pPr>
      <w:r>
        <w:t>•</w:t>
        <w:tab/>
      </w:r>
      <w:r>
        <w:rPr>
          <w:rFonts w:ascii="Courier New" w:hAnsi="Courier New"/>
          <w:sz w:val="19"/>
        </w:rPr>
        <w:t>python-doctr</w:t>
      </w:r>
      <w:r>
        <w:t xml:space="preserve"> - local DocTR OCR</w:t>
      </w:r>
    </w:p>
    <w:p>
      <w:pPr>
        <w:pStyle w:val="CleanBulletItem"/>
      </w:pPr>
      <w:r>
        <w:t>•</w:t>
        <w:tab/>
      </w:r>
      <w:r>
        <w:rPr>
          <w:rFonts w:ascii="Courier New" w:hAnsi="Courier New"/>
          <w:sz w:val="19"/>
        </w:rPr>
        <w:t>pyodbc</w:t>
      </w:r>
      <w:r>
        <w:t xml:space="preserve"> - SQL Server connection</w:t>
      </w:r>
    </w:p>
    <w:p>
      <w:pPr>
        <w:pStyle w:val="CleanBulletItem"/>
      </w:pPr>
      <w:r>
        <w:t>•</w:t>
        <w:tab/>
      </w:r>
      <w:r>
        <w:rPr>
          <w:rFonts w:ascii="Courier New" w:hAnsi="Courier New"/>
          <w:sz w:val="19"/>
        </w:rPr>
        <w:t>cryptography</w:t>
      </w:r>
      <w:r>
        <w:t xml:space="preserve">, </w:t>
      </w:r>
      <w:r>
        <w:rPr>
          <w:rFonts w:ascii="Courier New" w:hAnsi="Courier New"/>
          <w:sz w:val="19"/>
        </w:rPr>
        <w:t>pyyaml</w:t>
      </w:r>
      <w:r>
        <w:t xml:space="preserve">, </w:t>
      </w:r>
      <w:r>
        <w:rPr>
          <w:rFonts w:ascii="Courier New" w:hAnsi="Courier New"/>
          <w:sz w:val="19"/>
        </w:rPr>
        <w:t>python-dotenv</w:t>
      </w:r>
      <w:r>
        <w:t xml:space="preserve"> - settings, secrets, and configuration</w:t>
      </w:r>
    </w:p>
    <w:p>
      <w:pPr>
        <w:pStyle w:val="CleanBulletItem"/>
      </w:pPr>
      <w:r>
        <w:t>•</w:t>
        <w:tab/>
      </w:r>
      <w:r>
        <w:rPr>
          <w:rFonts w:ascii="Courier New" w:hAnsi="Courier New"/>
          <w:sz w:val="19"/>
        </w:rPr>
        <w:t>google-cloud-documentai</w:t>
      </w:r>
      <w:r>
        <w:t xml:space="preserve"> - Google Document AI integration</w:t>
      </w:r>
    </w:p>
    <w:p>
      <w:pPr>
        <w:pStyle w:val="CleanBulletItem"/>
      </w:pPr>
      <w:r>
        <w:t>•</w:t>
        <w:tab/>
      </w:r>
      <w:r>
        <w:rPr>
          <w:rFonts w:ascii="Courier New" w:hAnsi="Courier New"/>
          <w:sz w:val="19"/>
        </w:rPr>
        <w:t>genai</w:t>
      </w:r>
      <w:r>
        <w:t xml:space="preserve"> / </w:t>
      </w:r>
      <w:r>
        <w:rPr>
          <w:rFonts w:ascii="Courier New" w:hAnsi="Courier New"/>
          <w:sz w:val="19"/>
        </w:rPr>
        <w:t>google-genai</w:t>
      </w:r>
      <w:r>
        <w:t xml:space="preserve"> - Gemini integration</w:t>
      </w:r>
    </w:p>
    <w:p>
      <w:pPr>
        <w:pStyle w:val="CleanBulletItem"/>
      </w:pPr>
      <w:r>
        <w:t>•</w:t>
        <w:tab/>
      </w:r>
      <w:r>
        <w:rPr>
          <w:rFonts w:ascii="Courier New" w:hAnsi="Courier New"/>
          <w:sz w:val="19"/>
        </w:rPr>
        <w:t>reportlab</w:t>
      </w:r>
      <w:r>
        <w:t xml:space="preserve"> - PDF/report output support</w:t>
      </w:r>
    </w:p>
    <w:p>
      <w:pPr>
        <w:pStyle w:val="Heading2"/>
      </w:pPr>
      <w:r>
        <w:t>Cloud/API Configuration</w:t>
      </w:r>
    </w:p>
    <w:p>
      <w:r>
        <w:t>Cloud extraction is optional but recommended as a fallback and teacher path.</w:t>
      </w:r>
    </w:p>
    <w:p>
      <w:pPr>
        <w:pStyle w:val="Heading3"/>
      </w:pPr>
      <w:r>
        <w:t>Gemini</w:t>
      </w:r>
    </w:p>
    <w:p>
      <w:r>
        <w:t>Required when using Cloud Gemini extraction:</w:t>
      </w:r>
    </w:p>
    <w:p>
      <w:pPr>
        <w:pStyle w:val="CleanBulletItem"/>
      </w:pPr>
      <w:r>
        <w:t>•</w:t>
        <w:tab/>
      </w:r>
      <w:r>
        <w:t>Gemini API key</w:t>
      </w:r>
    </w:p>
    <w:p>
      <w:pPr>
        <w:pStyle w:val="CleanBulletItem"/>
      </w:pPr>
      <w:r>
        <w:t>•</w:t>
        <w:tab/>
      </w:r>
      <w:r>
        <w:t>Internet access to Google APIs</w:t>
      </w:r>
    </w:p>
    <w:p>
      <w:pPr>
        <w:pStyle w:val="CleanBulletItem"/>
      </w:pPr>
      <w:r>
        <w:t>•</w:t>
        <w:tab/>
      </w:r>
      <w:r>
        <w:t>Gemini model configured in DocMate Admin settings</w:t>
      </w:r>
    </w:p>
    <w:p>
      <w:r>
        <w:t>Gemini is used for:</w:t>
      </w:r>
    </w:p>
    <w:p>
      <w:pPr>
        <w:pStyle w:val="CleanBulletItem"/>
      </w:pPr>
      <w:r>
        <w:t>•</w:t>
        <w:tab/>
      </w:r>
      <w:r>
        <w:t>Better extraction on difficult invoices</w:t>
      </w:r>
    </w:p>
    <w:p>
      <w:pPr>
        <w:pStyle w:val="CleanBulletItem"/>
      </w:pPr>
      <w:r>
        <w:t>•</w:t>
        <w:tab/>
      </w:r>
      <w:r>
        <w:t>Fallback when local OCR confidence is weak</w:t>
      </w:r>
    </w:p>
    <w:p>
      <w:pPr>
        <w:pStyle w:val="CleanBulletItem"/>
      </w:pPr>
      <w:r>
        <w:t>•</w:t>
        <w:tab/>
      </w:r>
      <w:r>
        <w:t>Template training teacher output</w:t>
      </w:r>
    </w:p>
    <w:p>
      <w:pPr>
        <w:pStyle w:val="CleanBulletItem"/>
      </w:pPr>
      <w:r>
        <w:t>•</w:t>
        <w:tab/>
      </w:r>
      <w:r>
        <w:t>Multi-language invoices where local OCR/template extraction is incomplete</w:t>
      </w:r>
    </w:p>
    <w:p>
      <w:pPr>
        <w:pStyle w:val="Heading3"/>
      </w:pPr>
      <w:r>
        <w:t>Google Document AI</w:t>
      </w:r>
    </w:p>
    <w:p>
      <w:r>
        <w:t>Optional structured extraction tier.</w:t>
      </w:r>
    </w:p>
    <w:p>
      <w:r>
        <w:t>Required only if the customer uses Document AI:</w:t>
      </w:r>
    </w:p>
    <w:p>
      <w:pPr>
        <w:pStyle w:val="CleanBulletItem"/>
      </w:pPr>
      <w:r>
        <w:t>•</w:t>
        <w:tab/>
      </w:r>
      <w:r>
        <w:t>Google Cloud project</w:t>
      </w:r>
    </w:p>
    <w:p>
      <w:pPr>
        <w:pStyle w:val="CleanBulletItem"/>
      </w:pPr>
      <w:r>
        <w:t>•</w:t>
        <w:tab/>
      </w:r>
      <w:r>
        <w:t>Document AI processor ID</w:t>
      </w:r>
    </w:p>
    <w:p>
      <w:pPr>
        <w:pStyle w:val="CleanBulletItem"/>
      </w:pPr>
      <w:r>
        <w:t>•</w:t>
        <w:tab/>
      </w:r>
      <w:r>
        <w:t>Location</w:t>
      </w:r>
    </w:p>
    <w:p>
      <w:pPr>
        <w:pStyle w:val="CleanBulletItem"/>
      </w:pPr>
      <w:r>
        <w:t>•</w:t>
        <w:tab/>
      </w:r>
      <w:r>
        <w:t>Service account credentials</w:t>
      </w:r>
    </w:p>
    <w:p>
      <w:pPr>
        <w:pStyle w:val="CleanBulletItem"/>
      </w:pPr>
      <w:r>
        <w:t>•</w:t>
        <w:tab/>
      </w:r>
      <w:r>
        <w:t>Internet access to Google Cloud</w:t>
      </w:r>
    </w:p>
    <w:p>
      <w:pPr>
        <w:pStyle w:val="Heading2"/>
      </w:pPr>
      <w:r>
        <w:t>Local OCR Engines</w:t>
      </w:r>
    </w:p>
    <w:p>
      <w:r>
        <w:t>DocMate can use multiple local OCR engines:</w:t>
      </w:r>
    </w:p>
    <w:p>
      <w:pPr>
        <w:pStyle w:val="CleanBulletItem"/>
      </w:pPr>
      <w:r>
        <w:t>•</w:t>
        <w:tab/>
      </w:r>
      <w:r>
        <w:t>PDF text layer extraction</w:t>
      </w:r>
    </w:p>
    <w:p>
      <w:pPr>
        <w:pStyle w:val="CleanBulletItem"/>
      </w:pPr>
      <w:r>
        <w:t>•</w:t>
        <w:tab/>
      </w:r>
      <w:r>
        <w:t>Tesseract OCR</w:t>
      </w:r>
    </w:p>
    <w:p>
      <w:pPr>
        <w:pStyle w:val="CleanBulletItem"/>
      </w:pPr>
      <w:r>
        <w:t>•</w:t>
        <w:tab/>
      </w:r>
      <w:r>
        <w:t>DocTR OCR</w:t>
      </w:r>
    </w:p>
    <w:p>
      <w:pPr>
        <w:pStyle w:val="CleanBulletItem"/>
      </w:pPr>
      <w:r>
        <w:t>•</w:t>
        <w:tab/>
      </w:r>
      <w:r>
        <w:t>EasyOCR</w:t>
      </w:r>
    </w:p>
    <w:p>
      <w:r>
        <w:t>Recommended local-first path: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PDF text layer -&gt; DocTR -&gt; template rules -&gt; Gemini fallback if confidence is weak</w:t>
      </w:r>
    </w:p>
    <w:p>
      <w:r>
        <w:t>Tesseract is useful as a fallback, but DocTR is preferred for supplier-template training/local OCR workflows.</w:t>
      </w:r>
    </w:p>
    <w:p>
      <w:pPr>
        <w:pStyle w:val="Heading2"/>
      </w:pPr>
      <w:r>
        <w:t>Running the Streamlit App</w:t>
      </w:r>
    </w:p>
    <w:p>
      <w:r>
        <w:t>For v1.16: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cd C:\OCRMATE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.\virtualenv310\Scripts\activate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streamlit run docmate_app_v1.16.001_r01_customer.py</w:t>
      </w:r>
    </w:p>
    <w:p>
      <w:r>
        <w:t>For v1.17: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cd C:\OCRMATE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.\virtualenv310\Scripts\activate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streamlit run docmate_app_v1.17.001_r01_customer.py</w:t>
      </w:r>
    </w:p>
    <w:p>
      <w:r>
        <w:t>Streamlit will open a local browser page, usually:</w:t>
      </w:r>
    </w:p>
    <w:p>
      <w:pPr>
        <w:pStyle w:val="CleanCodeBlock"/>
        <w:shd w:fill="F5F5F5"/>
      </w:pPr>
      <w:r>
        <w:rPr>
          <w:rFonts w:ascii="Courier New" w:hAnsi="Courier New"/>
          <w:sz w:val="18"/>
        </w:rPr>
        <w:t>http://localhost:8501</w:t>
      </w:r>
    </w:p>
    <w:p>
      <w:pPr>
        <w:pStyle w:val="Heading2"/>
      </w:pPr>
      <w:r>
        <w:t>Optional Background Worker</w:t>
      </w:r>
    </w:p>
    <w:p>
      <w:r>
        <w:t>If the site uses automated upload processing:</w:t>
      </w:r>
    </w:p>
    <w:p>
      <w:pPr>
        <w:pStyle w:val="CleanBulletItem"/>
      </w:pPr>
      <w:r>
        <w:t>•</w:t>
        <w:tab/>
      </w:r>
      <w:r>
        <w:t>Configure upload/watch folders.</w:t>
      </w:r>
    </w:p>
    <w:p>
      <w:pPr>
        <w:pStyle w:val="CleanBulletItem"/>
      </w:pPr>
      <w:r>
        <w:t>•</w:t>
        <w:tab/>
      </w:r>
      <w:r>
        <w:t>Ensure the worker uses the same app version as the Streamlit app.</w:t>
      </w:r>
    </w:p>
    <w:p>
      <w:pPr>
        <w:pStyle w:val="CleanBulletItem"/>
      </w:pPr>
      <w:r>
        <w:t>•</w:t>
        <w:tab/>
      </w:r>
      <w:r>
        <w:t>Restart the worker after code changes.</w:t>
      </w:r>
    </w:p>
    <w:p>
      <w:pPr>
        <w:pStyle w:val="CleanBulletItem"/>
      </w:pPr>
      <w:r>
        <w:t>•</w:t>
        <w:tab/>
      </w:r>
      <w:r>
        <w:t>If using NSSM, register the worker as a Windows service.</w:t>
      </w:r>
    </w:p>
    <w:p>
      <w:r>
        <w:t>The worker must have access to:</w:t>
      </w:r>
    </w:p>
    <w:p>
      <w:pPr>
        <w:pStyle w:val="CleanBulletItem"/>
      </w:pPr>
      <w:r>
        <w:t>•</w:t>
        <w:tab/>
      </w:r>
      <w:r>
        <w:t>The same Python virtual environment</w:t>
      </w:r>
    </w:p>
    <w:p>
      <w:pPr>
        <w:pStyle w:val="CleanBulletItem"/>
      </w:pPr>
      <w:r>
        <w:t>•</w:t>
        <w:tab/>
      </w:r>
      <w:r>
        <w:t>The same settings/API keys</w:t>
      </w:r>
    </w:p>
    <w:p>
      <w:pPr>
        <w:pStyle w:val="CleanBulletItem"/>
      </w:pPr>
      <w:r>
        <w:t>•</w:t>
        <w:tab/>
      </w:r>
      <w:r>
        <w:t>The same SQL Server connection</w:t>
      </w:r>
    </w:p>
    <w:p>
      <w:pPr>
        <w:pStyle w:val="CleanBulletItem"/>
      </w:pPr>
      <w:r>
        <w:t>•</w:t>
        <w:tab/>
      </w:r>
      <w:r>
        <w:t>The same upload folders</w:t>
      </w:r>
    </w:p>
    <w:p>
      <w:pPr>
        <w:pStyle w:val="Heading2"/>
      </w:pPr>
      <w:r>
        <w:t>SQL Server / Database Requirements</w:t>
      </w:r>
    </w:p>
    <w:p>
      <w:r>
        <w:t>Install:</w:t>
      </w:r>
    </w:p>
    <w:p>
      <w:pPr>
        <w:pStyle w:val="CleanBulletItem"/>
      </w:pPr>
      <w:r>
        <w:t>•</w:t>
        <w:tab/>
      </w:r>
      <w:r>
        <w:t>SQL Server, Azure SQL, or access to the existing central SQL Server</w:t>
      </w:r>
    </w:p>
    <w:p>
      <w:pPr>
        <w:pStyle w:val="CleanBulletItem"/>
      </w:pPr>
      <w:r>
        <w:t>•</w:t>
        <w:tab/>
      </w:r>
      <w:r>
        <w:t>Microsoft ODBC Driver 17 or 18</w:t>
      </w:r>
    </w:p>
    <w:p>
      <w:r>
        <w:t>DocMate saves:</w:t>
      </w:r>
    </w:p>
    <w:p>
      <w:pPr>
        <w:pStyle w:val="CleanBulletItem"/>
      </w:pPr>
      <w:r>
        <w:t>•</w:t>
        <w:tab/>
      </w:r>
      <w:r>
        <w:t>Invoice header records</w:t>
      </w:r>
    </w:p>
    <w:p>
      <w:pPr>
        <w:pStyle w:val="CleanBulletItem"/>
      </w:pPr>
      <w:r>
        <w:t>•</w:t>
        <w:tab/>
      </w:r>
      <w:r>
        <w:t>Invoice line records</w:t>
      </w:r>
    </w:p>
    <w:p>
      <w:pPr>
        <w:pStyle w:val="CleanBulletItem"/>
      </w:pPr>
      <w:r>
        <w:t>•</w:t>
        <w:tab/>
      </w:r>
      <w:r>
        <w:t>Supplier templates</w:t>
      </w:r>
    </w:p>
    <w:p>
      <w:pPr>
        <w:pStyle w:val="CleanBulletItem"/>
      </w:pPr>
      <w:r>
        <w:t>•</w:t>
        <w:tab/>
      </w:r>
      <w:r>
        <w:t>Customer templates</w:t>
      </w:r>
    </w:p>
    <w:p>
      <w:pPr>
        <w:pStyle w:val="CleanBulletItem"/>
      </w:pPr>
      <w:r>
        <w:t>•</w:t>
        <w:tab/>
      </w:r>
      <w:r>
        <w:t>Training metadata</w:t>
      </w:r>
    </w:p>
    <w:p>
      <w:pPr>
        <w:pStyle w:val="CleanBulletItem"/>
      </w:pPr>
      <w:r>
        <w:t>•</w:t>
        <w:tab/>
      </w:r>
      <w:r>
        <w:t>Audit/log details where configured</w:t>
      </w:r>
    </w:p>
    <w:p>
      <w:r>
        <w:t xml:space="preserve">If SQL Server is unavailable, local app data may still exist in </w:t>
      </w:r>
      <w:r>
        <w:rPr>
          <w:rFonts w:ascii="Courier New" w:hAnsi="Courier New"/>
          <w:sz w:val="19"/>
        </w:rPr>
        <w:t>DocMate_DATA</w:t>
      </w:r>
      <w:r>
        <w:t>, but production save workflows should use SQL Server.</w:t>
      </w:r>
    </w:p>
    <w:p>
      <w:pPr>
        <w:pStyle w:val="Heading2"/>
      </w:pPr>
      <w:r>
        <w:t>Supplier Template Learning</w:t>
      </w:r>
    </w:p>
    <w:p>
      <w:r>
        <w:t>Supplier templates store smart metadata, not a full AI model.</w:t>
      </w:r>
    </w:p>
    <w:p>
      <w:r>
        <w:t>Templates can learn:</w:t>
      </w:r>
    </w:p>
    <w:p>
      <w:pPr>
        <w:pStyle w:val="CleanBulletItem"/>
      </w:pPr>
      <w:r>
        <w:t>•</w:t>
        <w:tab/>
      </w:r>
      <w:r>
        <w:t>Supplier aliases</w:t>
      </w:r>
    </w:p>
    <w:p>
      <w:pPr>
        <w:pStyle w:val="CleanBulletItem"/>
      </w:pPr>
      <w:r>
        <w:t>•</w:t>
        <w:tab/>
      </w:r>
      <w:r>
        <w:t>Header aliases</w:t>
      </w:r>
    </w:p>
    <w:p>
      <w:pPr>
        <w:pStyle w:val="CleanBulletItem"/>
      </w:pPr>
      <w:r>
        <w:t>•</w:t>
        <w:tab/>
      </w:r>
      <w:r>
        <w:t>Line aliases</w:t>
      </w:r>
    </w:p>
    <w:p>
      <w:pPr>
        <w:pStyle w:val="CleanBulletItem"/>
      </w:pPr>
      <w:r>
        <w:t>•</w:t>
        <w:tab/>
      </w:r>
      <w:r>
        <w:t>VAT mappings</w:t>
      </w:r>
    </w:p>
    <w:p>
      <w:pPr>
        <w:pStyle w:val="CleanBulletItem"/>
      </w:pPr>
      <w:r>
        <w:t>•</w:t>
        <w:tab/>
      </w:r>
      <w:r>
        <w:t>Currency</w:t>
      </w:r>
    </w:p>
    <w:p>
      <w:pPr>
        <w:pStyle w:val="CleanBulletItem"/>
      </w:pPr>
      <w:r>
        <w:t>•</w:t>
        <w:tab/>
      </w:r>
      <w:r>
        <w:t>Locale profile</w:t>
      </w:r>
    </w:p>
    <w:p>
      <w:pPr>
        <w:pStyle w:val="CleanBulletItem"/>
      </w:pPr>
      <w:r>
        <w:t>•</w:t>
        <w:tab/>
      </w:r>
      <w:r>
        <w:t>Document type</w:t>
      </w:r>
    </w:p>
    <w:p>
      <w:pPr>
        <w:pStyle w:val="CleanBulletItem"/>
      </w:pPr>
      <w:r>
        <w:t>•</w:t>
        <w:tab/>
      </w:r>
      <w:r>
        <w:t>Layout anchors</w:t>
      </w:r>
    </w:p>
    <w:p>
      <w:pPr>
        <w:pStyle w:val="CleanBulletItem"/>
      </w:pPr>
      <w:r>
        <w:t>•</w:t>
        <w:tab/>
      </w:r>
      <w:r>
        <w:t>Preferred local OCR engine</w:t>
      </w:r>
    </w:p>
    <w:p>
      <w:pPr>
        <w:pStyle w:val="CleanBulletItem"/>
      </w:pPr>
      <w:r>
        <w:t>•</w:t>
        <w:tab/>
      </w:r>
      <w:r>
        <w:t>Template rules</w:t>
      </w:r>
    </w:p>
    <w:p>
      <w:pPr>
        <w:pStyle w:val="CleanBulletItem"/>
      </w:pPr>
      <w:r>
        <w:t>•</w:t>
        <w:tab/>
      </w:r>
      <w:r>
        <w:t>Line parser hints</w:t>
      </w:r>
    </w:p>
    <w:p>
      <w:r>
        <w:t>Gemini can be used as the teacher. After reviewing a good Gemini result, train/save the supplier template so later invoices can use local DocTR plus the saved template metadata.</w:t>
      </w:r>
    </w:p>
    <w:p>
      <w:pPr>
        <w:pStyle w:val="Heading2"/>
      </w:pPr>
      <w:r>
        <w:t>Data Flow</w:t>
      </w:r>
    </w:p>
    <w:p>
      <w:pPr>
        <w:pStyle w:val="CleanNumberedItem"/>
      </w:pPr>
      <w:r>
        <w:t>1.</w:t>
        <w:tab/>
      </w:r>
      <w:r>
        <w:t>Invoice enters DocMate</w:t>
      </w:r>
    </w:p>
    <w:p>
      <w:pPr>
        <w:pStyle w:val="CleanBulletItem"/>
      </w:pPr>
      <w:r>
        <w:t>•</w:t>
        <w:tab/>
      </w:r>
      <w:r>
        <w:t>User uploads PDF/image in Streamlit, or</w:t>
      </w:r>
    </w:p>
    <w:p>
      <w:pPr>
        <w:pStyle w:val="CleanBulletItem"/>
      </w:pPr>
      <w:r>
        <w:t>•</w:t>
        <w:tab/>
      </w:r>
      <w:r>
        <w:t>Background worker picks up file from a watched folder.</w:t>
      </w:r>
    </w:p>
    <w:p>
      <w:pPr>
        <w:pStyle w:val="CleanNumberedItem"/>
      </w:pPr>
      <w:r>
        <w:t>2.</w:t>
        <w:tab/>
      </w:r>
      <w:r>
        <w:t>File preparation</w:t>
      </w:r>
    </w:p>
    <w:p>
      <w:pPr>
        <w:pStyle w:val="CleanBulletItem"/>
      </w:pPr>
      <w:r>
        <w:t>•</w:t>
        <w:tab/>
      </w:r>
      <w:r>
        <w:t>Detect file type.</w:t>
      </w:r>
    </w:p>
    <w:p>
      <w:pPr>
        <w:pStyle w:val="CleanBulletItem"/>
      </w:pPr>
      <w:r>
        <w:t>•</w:t>
        <w:tab/>
      </w:r>
      <w:r>
        <w:t>Read PDF text layer if available.</w:t>
      </w:r>
    </w:p>
    <w:p>
      <w:pPr>
        <w:pStyle w:val="CleanBulletItem"/>
      </w:pPr>
      <w:r>
        <w:t>•</w:t>
        <w:tab/>
      </w:r>
      <w:r>
        <w:t>Render pages/images if OCR is needed.</w:t>
      </w:r>
    </w:p>
    <w:p>
      <w:pPr>
        <w:pStyle w:val="CleanNumberedItem"/>
      </w:pPr>
      <w:r>
        <w:t>3.</w:t>
        <w:tab/>
      </w:r>
      <w:r>
        <w:t>Template matching</w:t>
      </w:r>
    </w:p>
    <w:p>
      <w:pPr>
        <w:pStyle w:val="CleanBulletItem"/>
      </w:pPr>
      <w:r>
        <w:t>•</w:t>
        <w:tab/>
      </w:r>
      <w:r>
        <w:t>Match supplier/customer using saved template keywords and aliases.</w:t>
      </w:r>
    </w:p>
    <w:p>
      <w:pPr>
        <w:pStyle w:val="CleanBulletItem"/>
      </w:pPr>
      <w:r>
        <w:t>•</w:t>
        <w:tab/>
      </w:r>
      <w:r>
        <w:t>Load supplier template config if found.</w:t>
      </w:r>
    </w:p>
    <w:p>
      <w:pPr>
        <w:pStyle w:val="CleanNumberedItem"/>
      </w:pPr>
      <w:r>
        <w:t>4.</w:t>
        <w:tab/>
      </w:r>
      <w:r>
        <w:t>Extraction</w:t>
      </w:r>
    </w:p>
    <w:p>
      <w:pPr>
        <w:pStyle w:val="CleanBulletItem"/>
      </w:pPr>
      <w:r>
        <w:t>•</w:t>
        <w:tab/>
      </w:r>
      <w:r>
        <w:t>Use text layer/local OCR where possible.</w:t>
      </w:r>
    </w:p>
    <w:p>
      <w:pPr>
        <w:pStyle w:val="CleanBulletItem"/>
      </w:pPr>
      <w:r>
        <w:t>•</w:t>
        <w:tab/>
      </w:r>
      <w:r>
        <w:t>Apply supplier parser and template rules.</w:t>
      </w:r>
    </w:p>
    <w:p>
      <w:pPr>
        <w:pStyle w:val="CleanBulletItem"/>
      </w:pPr>
      <w:r>
        <w:t>•</w:t>
        <w:tab/>
      </w:r>
      <w:r>
        <w:t>Use Gemini fallback if local/template confidence is weak or cloud is selected.</w:t>
      </w:r>
    </w:p>
    <w:p>
      <w:pPr>
        <w:pStyle w:val="CleanNumberedItem"/>
      </w:pPr>
      <w:r>
        <w:t>5.</w:t>
        <w:tab/>
      </w:r>
      <w:r>
        <w:t>Normalisation and repair</w:t>
      </w:r>
    </w:p>
    <w:p>
      <w:pPr>
        <w:pStyle w:val="CleanBulletItem"/>
      </w:pPr>
      <w:r>
        <w:t>•</w:t>
        <w:tab/>
      </w:r>
      <w:r>
        <w:t>Clean header fields.</w:t>
      </w:r>
    </w:p>
    <w:p>
      <w:pPr>
        <w:pStyle w:val="CleanBulletItem"/>
      </w:pPr>
      <w:r>
        <w:t>•</w:t>
        <w:tab/>
      </w:r>
      <w:r>
        <w:t>Normalise dates, totals, VAT, currency, and line values.</w:t>
      </w:r>
    </w:p>
    <w:p>
      <w:pPr>
        <w:pStyle w:val="CleanBulletItem"/>
      </w:pPr>
      <w:r>
        <w:t>•</w:t>
        <w:tab/>
      </w:r>
      <w:r>
        <w:t>Apply promo/free line rules.</w:t>
      </w:r>
    </w:p>
    <w:p>
      <w:pPr>
        <w:pStyle w:val="CleanBulletItem"/>
      </w:pPr>
      <w:r>
        <w:t>•</w:t>
        <w:tab/>
      </w:r>
      <w:r>
        <w:t>Reconcile header totals against line totals.</w:t>
      </w:r>
    </w:p>
    <w:p>
      <w:pPr>
        <w:pStyle w:val="CleanNumberedItem"/>
      </w:pPr>
      <w:r>
        <w:t>6.</w:t>
        <w:tab/>
      </w:r>
      <w:r>
        <w:t>Review</w:t>
      </w:r>
    </w:p>
    <w:p>
      <w:pPr>
        <w:pStyle w:val="CleanBulletItem"/>
      </w:pPr>
      <w:r>
        <w:t>•</w:t>
        <w:tab/>
      </w:r>
      <w:r>
        <w:t>User reviews header and line items in Streamlit.</w:t>
      </w:r>
    </w:p>
    <w:p>
      <w:pPr>
        <w:pStyle w:val="CleanBulletItem"/>
      </w:pPr>
      <w:r>
        <w:t>•</w:t>
        <w:tab/>
      </w:r>
      <w:r>
        <w:t>User can edit values before saving.</w:t>
      </w:r>
    </w:p>
    <w:p>
      <w:pPr>
        <w:pStyle w:val="CleanNumberedItem"/>
      </w:pPr>
      <w:r>
        <w:t>7.</w:t>
        <w:tab/>
      </w:r>
      <w:r>
        <w:t>Save</w:t>
      </w:r>
    </w:p>
    <w:p>
      <w:pPr>
        <w:pStyle w:val="CleanBulletItem"/>
      </w:pPr>
      <w:r>
        <w:t>•</w:t>
        <w:tab/>
      </w:r>
      <w:r>
        <w:t>Header and lines are saved to SQL Server/local storage.</w:t>
      </w:r>
    </w:p>
    <w:p>
      <w:pPr>
        <w:pStyle w:val="CleanBulletItem"/>
      </w:pPr>
      <w:r>
        <w:t>•</w:t>
        <w:tab/>
      </w:r>
      <w:r>
        <w:t xml:space="preserve">Logs and debug artifacts are written to </w:t>
      </w:r>
      <w:r>
        <w:rPr>
          <w:rFonts w:ascii="Courier New" w:hAnsi="Courier New"/>
          <w:sz w:val="19"/>
        </w:rPr>
        <w:t>DocMate_DATA</w:t>
      </w:r>
      <w:r>
        <w:t>.</w:t>
      </w:r>
    </w:p>
    <w:p>
      <w:pPr>
        <w:pStyle w:val="CleanNumberedItem"/>
      </w:pPr>
      <w:r>
        <w:t>8.</w:t>
        <w:tab/>
      </w:r>
      <w:r>
        <w:t>Train template</w:t>
      </w:r>
    </w:p>
    <w:p>
      <w:pPr>
        <w:pStyle w:val="CleanBulletItem"/>
      </w:pPr>
      <w:r>
        <w:t>•</w:t>
        <w:tab/>
      </w:r>
      <w:r>
        <w:t>User trains header-only or full supplier template.</w:t>
      </w:r>
    </w:p>
    <w:p>
      <w:pPr>
        <w:pStyle w:val="CleanBulletItem"/>
      </w:pPr>
      <w:r>
        <w:t>•</w:t>
        <w:tab/>
      </w:r>
      <w:r>
        <w:t>Corrected values and Gemini output can be saved as template metadata.</w:t>
      </w:r>
    </w:p>
    <w:p>
      <w:pPr>
        <w:pStyle w:val="CleanBulletItem"/>
      </w:pPr>
      <w:r>
        <w:t>•</w:t>
        <w:tab/>
      </w:r>
      <w:r>
        <w:t>Future invoices from the same supplier use this metadata.</w:t>
      </w:r>
    </w:p>
    <w:p>
      <w:pPr>
        <w:pStyle w:val="CleanNumberedItem"/>
      </w:pPr>
      <w:r>
        <w:t>9.</w:t>
        <w:tab/>
      </w:r>
      <w:r>
        <w:t>Future processing</w:t>
      </w:r>
    </w:p>
    <w:p>
      <w:pPr>
        <w:pStyle w:val="CleanBulletItem"/>
      </w:pPr>
      <w:r>
        <w:t>•</w:t>
        <w:tab/>
      </w:r>
      <w:r>
        <w:t>Auto mode tries saved template/local OCR first.</w:t>
      </w:r>
    </w:p>
    <w:p>
      <w:pPr>
        <w:pStyle w:val="CleanBulletItem"/>
      </w:pPr>
      <w:r>
        <w:t>•</w:t>
        <w:tab/>
      </w:r>
      <w:r>
        <w:t>Gemini remains available as fallback when confidence is weak.</w:t>
      </w:r>
    </w:p>
    <w:p>
      <w:pPr>
        <w:pStyle w:val="Heading2"/>
      </w:pPr>
      <w:r>
        <w:t>Operational Notes</w:t>
      </w:r>
    </w:p>
    <w:p>
      <w:pPr>
        <w:pStyle w:val="CleanBulletItem"/>
      </w:pPr>
      <w:r>
        <w:t>•</w:t>
        <w:tab/>
      </w:r>
      <w:r>
        <w:t>Reprocess an invoice after code/template changes; old Streamlit session rows may still show stale data.</w:t>
      </w:r>
    </w:p>
    <w:p>
      <w:pPr>
        <w:pStyle w:val="CleanBulletItem"/>
      </w:pPr>
      <w:r>
        <w:t>•</w:t>
        <w:tab/>
      </w:r>
      <w:r>
        <w:t>Restart the worker after app code changes.</w:t>
      </w:r>
    </w:p>
    <w:p>
      <w:pPr>
        <w:pStyle w:val="CleanBulletItem"/>
      </w:pPr>
      <w:r>
        <w:t>•</w:t>
        <w:tab/>
      </w:r>
      <w:r>
        <w:t>Keep API keys secure and avoid sharing local credential files.</w:t>
      </w:r>
    </w:p>
    <w:p>
      <w:pPr>
        <w:pStyle w:val="CleanBulletItem"/>
      </w:pPr>
      <w:r>
        <w:t>•</w:t>
        <w:tab/>
      </w:r>
      <w:r>
        <w:t xml:space="preserve">Back up </w:t>
      </w:r>
      <w:r>
        <w:rPr>
          <w:rFonts w:ascii="Courier New" w:hAnsi="Courier New"/>
          <w:sz w:val="19"/>
        </w:rPr>
        <w:t>DocMate_DATA</w:t>
      </w:r>
      <w:r>
        <w:t xml:space="preserve"> and SQL Server data regularly.</w:t>
      </w:r>
    </w:p>
    <w:p>
      <w:pPr>
        <w:pStyle w:val="CleanBulletItem"/>
      </w:pPr>
      <w:r>
        <w:t>•</w:t>
        <w:tab/>
      </w:r>
      <w:r>
        <w:t>For new suppliers, one good invoice can improve header learning, but line extraction usually improves with multiple trained examples.</w:t>
      </w:r>
    </w:p>
    <w:p>
      <w:pPr>
        <w:pStyle w:val="Heading2"/>
      </w:pPr>
      <w:r>
        <w:t>Quick Verification Checklist</w:t>
      </w:r>
    </w:p>
    <w:p>
      <w:pPr>
        <w:pStyle w:val="CleanBulletItem"/>
      </w:pPr>
      <w:r>
        <w:t>•</w:t>
        <w:tab/>
      </w:r>
      <w:r>
        <w:t>Python 3.10 opens successfully.</w:t>
      </w:r>
    </w:p>
    <w:p>
      <w:pPr>
        <w:pStyle w:val="CleanBulletItem"/>
      </w:pPr>
      <w:r>
        <w:t>•</w:t>
        <w:tab/>
      </w:r>
      <w:r>
        <w:rPr>
          <w:rFonts w:ascii="Courier New" w:hAnsi="Courier New"/>
          <w:sz w:val="19"/>
        </w:rPr>
        <w:t>.\virtualenv310\Scripts\activate</w:t>
      </w:r>
      <w:r>
        <w:t xml:space="preserve"> works.</w:t>
      </w:r>
    </w:p>
    <w:p>
      <w:pPr>
        <w:pStyle w:val="CleanBulletItem"/>
      </w:pPr>
      <w:r>
        <w:t>•</w:t>
        <w:tab/>
      </w:r>
      <w:r>
        <w:rPr>
          <w:rFonts w:ascii="Courier New" w:hAnsi="Courier New"/>
          <w:sz w:val="19"/>
        </w:rPr>
        <w:t>pip install -r requirements.txt</w:t>
      </w:r>
      <w:r>
        <w:t xml:space="preserve"> completes.</w:t>
      </w:r>
    </w:p>
    <w:p>
      <w:pPr>
        <w:pStyle w:val="CleanBulletItem"/>
      </w:pPr>
      <w:r>
        <w:t>•</w:t>
        <w:tab/>
      </w:r>
      <w:r>
        <w:t>Streamlit app starts.</w:t>
      </w:r>
    </w:p>
    <w:p>
      <w:pPr>
        <w:pStyle w:val="CleanBulletItem"/>
      </w:pPr>
      <w:r>
        <w:t>•</w:t>
        <w:tab/>
      </w:r>
      <w:r>
        <w:t>Tesseract path is valid in Admin settings.</w:t>
      </w:r>
    </w:p>
    <w:p>
      <w:pPr>
        <w:pStyle w:val="CleanBulletItem"/>
      </w:pPr>
      <w:r>
        <w:t>•</w:t>
        <w:tab/>
      </w:r>
      <w:r>
        <w:t>DocTR can run at least once and download/load models.</w:t>
      </w:r>
    </w:p>
    <w:p>
      <w:pPr>
        <w:pStyle w:val="CleanBulletItem"/>
      </w:pPr>
      <w:r>
        <w:t>•</w:t>
        <w:tab/>
      </w:r>
      <w:r>
        <w:t>Gemini API key is configured if cloud fallback is required.</w:t>
      </w:r>
    </w:p>
    <w:p>
      <w:pPr>
        <w:pStyle w:val="CleanBulletItem"/>
      </w:pPr>
      <w:r>
        <w:t>•</w:t>
        <w:tab/>
      </w:r>
      <w:r>
        <w:t>SQL Server connection succeeds.</w:t>
      </w:r>
    </w:p>
    <w:p>
      <w:pPr>
        <w:pStyle w:val="CleanBulletItem"/>
      </w:pPr>
      <w:r>
        <w:t>•</w:t>
        <w:tab/>
      </w:r>
      <w:r>
        <w:t>Test invoice can be uploaded, reviewed, saved, and trained.</w:t>
      </w:r>
    </w:p>
    <w:p>
      <w:pPr>
        <w:pStyle w:val="CleanBulletItem"/>
      </w:pPr>
      <w:r>
        <w:t>•</w:t>
        <w:tab/>
      </w:r>
      <w:r>
        <w:t>Worker, if used, processes a test file after restart.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6"/>
      </w:rPr>
      <w:t>DocMate laptop setup and data flow - common project path C:\OCRMATE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eanNumberedItem">
    <w:name w:val="Clean Numbered Item"/>
    <w:basedOn w:val="Normal"/>
    <w:pPr>
      <w:tabs>
        <w:tab w:pos="461" w:val="left"/>
      </w:tabs>
      <w:spacing w:before="40" w:after="40" w:line="259" w:lineRule="auto"/>
      <w:ind w:left="461" w:hanging="461"/>
    </w:pPr>
    <w:rPr>
      <w:rFonts w:ascii="Arial" w:hAnsi="Arial"/>
      <w:sz w:val="21"/>
    </w:rPr>
  </w:style>
  <w:style w:type="paragraph" w:customStyle="1" w:styleId="CleanBulletItem">
    <w:name w:val="Clean Bullet Item"/>
    <w:basedOn w:val="Normal"/>
    <w:pPr>
      <w:tabs>
        <w:tab w:pos="677" w:val="left"/>
      </w:tabs>
      <w:spacing w:before="20" w:after="40" w:line="259" w:lineRule="auto"/>
      <w:ind w:left="677" w:hanging="288"/>
    </w:pPr>
    <w:rPr>
      <w:rFonts w:ascii="Arial" w:hAnsi="Arial"/>
      <w:sz w:val="21"/>
    </w:rPr>
  </w:style>
  <w:style w:type="paragraph" w:customStyle="1" w:styleId="CleanContinuation">
    <w:name w:val="Clean Continuation"/>
    <w:basedOn w:val="Normal"/>
    <w:pPr>
      <w:spacing w:before="0" w:after="40" w:line="259" w:lineRule="auto"/>
      <w:ind w:left="677"/>
    </w:pPr>
    <w:rPr>
      <w:rFonts w:ascii="Arial" w:hAnsi="Arial"/>
      <w:sz w:val="21"/>
    </w:rPr>
  </w:style>
  <w:style w:type="paragraph" w:customStyle="1" w:styleId="CleanCodeBlock">
    <w:name w:val="Clean Code Block"/>
    <w:basedOn w:val="Normal"/>
    <w:pPr>
      <w:spacing w:before="40" w:after="40" w:line="240" w:lineRule="auto"/>
      <w:ind w:left="461" w:right="144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