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97312" w14:textId="77777777" w:rsidR="001B7D5D" w:rsidRDefault="008C7A89">
      <w:pPr>
        <w:spacing w:after="0"/>
        <w:rPr>
          <w:rFonts w:ascii="Times New Roman" w:hAnsi="Times New Roman" w:cs="Times New Roman"/>
          <w:b/>
          <w:sz w:val="32"/>
        </w:rPr>
      </w:pPr>
      <w:r>
        <w:rPr>
          <w:rFonts w:ascii="Times New Roman" w:hAnsi="Times New Roman" w:cs="Times New Roman"/>
          <w:b/>
          <w:sz w:val="52"/>
        </w:rPr>
        <w:t>PV 204 SECURITY TECHNOLOGIES</w:t>
      </w:r>
    </w:p>
    <w:p w14:paraId="73A0467D" w14:textId="77777777" w:rsidR="001B7D5D" w:rsidRDefault="008C7A89">
      <w:pPr>
        <w:spacing w:after="0"/>
        <w:jc w:val="center"/>
        <w:rPr>
          <w:rFonts w:ascii="Times New Roman" w:hAnsi="Times New Roman" w:cs="Times New Roman"/>
          <w:b/>
          <w:sz w:val="32"/>
        </w:rPr>
      </w:pPr>
      <w:r>
        <w:rPr>
          <w:rFonts w:ascii="Times New Roman" w:hAnsi="Times New Roman" w:cs="Times New Roman"/>
          <w:b/>
          <w:sz w:val="32"/>
        </w:rPr>
        <w:t>Term Project: Phase 1 Security Certificate Analysis</w:t>
      </w:r>
    </w:p>
    <w:p w14:paraId="66BD1827" w14:textId="77777777" w:rsidR="001B7D5D" w:rsidRDefault="008C7A89">
      <w:pPr>
        <w:spacing w:after="0"/>
        <w:jc w:val="center"/>
        <w:rPr>
          <w:rFonts w:ascii="Times New Roman" w:hAnsi="Times New Roman" w:cs="Times New Roman"/>
          <w:b/>
          <w:i/>
          <w:sz w:val="24"/>
        </w:rPr>
      </w:pPr>
      <w:r>
        <w:rPr>
          <w:rFonts w:ascii="Times New Roman" w:hAnsi="Times New Roman" w:cs="Times New Roman"/>
          <w:b/>
          <w:i/>
          <w:sz w:val="24"/>
        </w:rPr>
        <w:t xml:space="preserve">UCO 502606 Amal </w:t>
      </w:r>
      <w:proofErr w:type="spellStart"/>
      <w:r>
        <w:rPr>
          <w:rFonts w:ascii="Times New Roman" w:hAnsi="Times New Roman" w:cs="Times New Roman"/>
          <w:b/>
          <w:i/>
          <w:sz w:val="24"/>
        </w:rPr>
        <w:t>Chukkinin</w:t>
      </w:r>
      <w:proofErr w:type="spellEnd"/>
      <w:r>
        <w:rPr>
          <w:rFonts w:ascii="Times New Roman" w:hAnsi="Times New Roman" w:cs="Times New Roman"/>
          <w:b/>
          <w:i/>
          <w:sz w:val="24"/>
        </w:rPr>
        <w:t xml:space="preserve">, UCO 445508 Marek </w:t>
      </w:r>
      <w:proofErr w:type="spellStart"/>
      <w:r>
        <w:rPr>
          <w:rFonts w:ascii="Times New Roman" w:hAnsi="Times New Roman" w:cs="Times New Roman"/>
          <w:b/>
          <w:i/>
          <w:sz w:val="24"/>
        </w:rPr>
        <w:t>Hrašna</w:t>
      </w:r>
      <w:proofErr w:type="spellEnd"/>
      <w:r>
        <w:rPr>
          <w:rFonts w:ascii="Times New Roman" w:hAnsi="Times New Roman" w:cs="Times New Roman"/>
          <w:b/>
          <w:i/>
          <w:sz w:val="24"/>
        </w:rPr>
        <w:t xml:space="preserve"> and UCO 456462 Jan </w:t>
      </w:r>
      <w:proofErr w:type="spellStart"/>
      <w:r>
        <w:rPr>
          <w:rFonts w:ascii="Times New Roman" w:hAnsi="Times New Roman" w:cs="Times New Roman"/>
          <w:b/>
          <w:i/>
          <w:sz w:val="24"/>
        </w:rPr>
        <w:t>Kubeša</w:t>
      </w:r>
      <w:proofErr w:type="spellEnd"/>
    </w:p>
    <w:p w14:paraId="7F547BFC" w14:textId="77777777" w:rsidR="001B7D5D" w:rsidRDefault="008C7A89" w:rsidP="00192808">
      <w:pPr>
        <w:jc w:val="center"/>
      </w:pPr>
      <w:r>
        <w:rPr>
          <w:rFonts w:ascii="Times New Roman" w:hAnsi="Times New Roman" w:cs="Times New Roman"/>
          <w:b/>
          <w:i/>
          <w:sz w:val="24"/>
        </w:rPr>
        <w:t>Faculty of Informatics, Masaryk University, Brno, Czech Republic</w:t>
      </w:r>
    </w:p>
    <w:p w14:paraId="6725815C" w14:textId="77777777" w:rsidR="00192808" w:rsidRPr="00192808" w:rsidRDefault="00192808" w:rsidP="00192808">
      <w:pPr>
        <w:jc w:val="center"/>
      </w:pPr>
    </w:p>
    <w:p w14:paraId="24E0885B" w14:textId="77777777" w:rsidR="001B7D5D" w:rsidRDefault="008C7A89">
      <w:pPr>
        <w:jc w:val="both"/>
        <w:rPr>
          <w:rFonts w:ascii="Times New Roman" w:hAnsi="Times New Roman" w:cs="Times New Roman"/>
          <w:b/>
          <w:sz w:val="24"/>
        </w:rPr>
      </w:pPr>
      <w:r>
        <w:rPr>
          <w:rFonts w:ascii="Times New Roman" w:hAnsi="Times New Roman" w:cs="Times New Roman"/>
          <w:b/>
          <w:sz w:val="24"/>
        </w:rPr>
        <w:t>SMARTY IQ-GPRS / LTE, VERSION 1.0</w:t>
      </w:r>
    </w:p>
    <w:p w14:paraId="54DBCE0B" w14:textId="77777777" w:rsidR="001B7D5D" w:rsidRDefault="008C7A89" w:rsidP="00192808">
      <w:pPr>
        <w:pStyle w:val="ListParagraph"/>
        <w:numPr>
          <w:ilvl w:val="0"/>
          <w:numId w:val="1"/>
        </w:numPr>
        <w:ind w:hanging="720"/>
        <w:rPr>
          <w:rFonts w:ascii="Times New Roman" w:hAnsi="Times New Roman" w:cs="Times New Roman"/>
          <w:sz w:val="24"/>
        </w:rPr>
      </w:pPr>
      <w:r w:rsidRPr="00192808">
        <w:rPr>
          <w:rFonts w:ascii="Times New Roman" w:hAnsi="Times New Roman" w:cs="Times New Roman"/>
          <w:b/>
          <w:sz w:val="24"/>
          <w:u w:val="single"/>
        </w:rPr>
        <w:t>Basics of device certified (</w:t>
      </w:r>
      <w:proofErr w:type="spellStart"/>
      <w:r w:rsidRPr="00192808">
        <w:rPr>
          <w:rFonts w:ascii="Times New Roman" w:hAnsi="Times New Roman" w:cs="Times New Roman"/>
          <w:b/>
          <w:sz w:val="24"/>
          <w:u w:val="single"/>
        </w:rPr>
        <w:t>ToE</w:t>
      </w:r>
      <w:proofErr w:type="spellEnd"/>
      <w:r w:rsidRPr="00192808">
        <w:rPr>
          <w:rFonts w:ascii="Times New Roman" w:hAnsi="Times New Roman" w:cs="Times New Roman"/>
          <w:b/>
          <w:sz w:val="24"/>
          <w:u w:val="single"/>
        </w:rPr>
        <w:t>).</w:t>
      </w:r>
      <w:r w:rsidRPr="00192808">
        <w:rPr>
          <w:rFonts w:ascii="Times New Roman" w:hAnsi="Times New Roman" w:cs="Times New Roman"/>
          <w:b/>
          <w:sz w:val="24"/>
        </w:rPr>
        <w:tab/>
      </w:r>
      <w:r w:rsidR="00192808">
        <w:rPr>
          <w:rFonts w:ascii="Times New Roman" w:hAnsi="Times New Roman" w:cs="Times New Roman"/>
          <w:sz w:val="24"/>
        </w:rPr>
        <w:t>It is a smart meter gateway system for legally complaint smart metering in Germany</w:t>
      </w:r>
      <w:r w:rsidR="00192808" w:rsidRPr="00192808">
        <w:rPr>
          <w:rFonts w:ascii="Times New Roman" w:hAnsi="Times New Roman" w:cs="Times New Roman"/>
          <w:sz w:val="24"/>
        </w:rPr>
        <w:t>.</w:t>
      </w:r>
    </w:p>
    <w:p w14:paraId="0F7C64AD" w14:textId="77777777" w:rsidR="00192808" w:rsidRPr="00192808" w:rsidRDefault="00192808" w:rsidP="00192808">
      <w:pPr>
        <w:pStyle w:val="ListParagraph"/>
        <w:rPr>
          <w:rFonts w:ascii="Times New Roman" w:hAnsi="Times New Roman" w:cs="Times New Roman"/>
          <w:sz w:val="24"/>
        </w:rPr>
      </w:pPr>
    </w:p>
    <w:p w14:paraId="322EEACF" w14:textId="77777777" w:rsidR="001B7D5D" w:rsidRDefault="008C7A89">
      <w:pPr>
        <w:pStyle w:val="ListParagraph"/>
        <w:numPr>
          <w:ilvl w:val="0"/>
          <w:numId w:val="1"/>
        </w:numPr>
        <w:ind w:hanging="630"/>
        <w:jc w:val="both"/>
        <w:rPr>
          <w:rFonts w:ascii="Times New Roman" w:hAnsi="Times New Roman" w:cs="Times New Roman"/>
          <w:sz w:val="24"/>
          <w:u w:val="single"/>
        </w:rPr>
      </w:pPr>
      <w:r>
        <w:rPr>
          <w:rFonts w:ascii="Times New Roman" w:hAnsi="Times New Roman" w:cs="Times New Roman"/>
          <w:b/>
          <w:sz w:val="24"/>
          <w:u w:val="single"/>
        </w:rPr>
        <w:t>Certification basis</w:t>
      </w:r>
    </w:p>
    <w:p w14:paraId="4CF2D640" w14:textId="77777777" w:rsidR="001B7D5D" w:rsidRDefault="001B7D5D">
      <w:pPr>
        <w:pStyle w:val="ListParagraph"/>
        <w:jc w:val="both"/>
        <w:rPr>
          <w:rFonts w:ascii="Times New Roman" w:hAnsi="Times New Roman" w:cs="Times New Roman"/>
          <w:sz w:val="24"/>
          <w:u w:val="single"/>
        </w:rPr>
      </w:pPr>
    </w:p>
    <w:p w14:paraId="1B1220EE" w14:textId="77777777" w:rsidR="001B7D5D" w:rsidRDefault="008C7A89">
      <w:pPr>
        <w:pStyle w:val="ListParagraph"/>
        <w:numPr>
          <w:ilvl w:val="0"/>
          <w:numId w:val="12"/>
        </w:numPr>
        <w:jc w:val="both"/>
      </w:pPr>
      <w:r>
        <w:rPr>
          <w:rFonts w:ascii="Times New Roman" w:hAnsi="Times New Roman" w:cs="Times New Roman"/>
          <w:sz w:val="24"/>
          <w:szCs w:val="24"/>
        </w:rPr>
        <w:t xml:space="preserve">The product SMARTY IQ-GPRS / LTE, Version 1.0 has undergone the certification procedure at BSI. </w:t>
      </w:r>
    </w:p>
    <w:p w14:paraId="21860F79" w14:textId="77777777" w:rsidR="001B7D5D" w:rsidRDefault="008C7A89">
      <w:pPr>
        <w:pStyle w:val="ListParagraph"/>
        <w:numPr>
          <w:ilvl w:val="0"/>
          <w:numId w:val="12"/>
        </w:numPr>
        <w:jc w:val="both"/>
      </w:pPr>
      <w:r>
        <w:rPr>
          <w:rFonts w:ascii="Times New Roman" w:hAnsi="Times New Roman" w:cs="Times New Roman"/>
          <w:sz w:val="24"/>
          <w:szCs w:val="24"/>
        </w:rPr>
        <w:t>The evaluation</w:t>
      </w:r>
      <w:r>
        <w:rPr>
          <w:rFonts w:ascii="Times New Roman" w:hAnsi="Times New Roman" w:cs="Times New Roman"/>
          <w:sz w:val="24"/>
        </w:rPr>
        <w:t xml:space="preserve"> of the product SMARTY IQ-GPRS / LTE, Version 1.0 was conducted </w:t>
      </w:r>
      <w:proofErr w:type="spellStart"/>
      <w:r>
        <w:rPr>
          <w:rFonts w:ascii="Times New Roman" w:hAnsi="Times New Roman" w:cs="Times New Roman"/>
          <w:sz w:val="24"/>
        </w:rPr>
        <w:t>byTÜV</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Informationstechnik</w:t>
      </w:r>
      <w:proofErr w:type="spellEnd"/>
      <w:r>
        <w:rPr>
          <w:rFonts w:ascii="Times New Roman" w:hAnsi="Times New Roman" w:cs="Times New Roman"/>
          <w:sz w:val="24"/>
        </w:rPr>
        <w:t xml:space="preserve"> GmbH and t</w:t>
      </w:r>
      <w:r>
        <w:rPr>
          <w:rFonts w:ascii="Times New Roman" w:hAnsi="Times New Roman" w:cs="Times New Roman"/>
          <w:sz w:val="24"/>
          <w:szCs w:val="24"/>
        </w:rPr>
        <w:t xml:space="preserve">he product was developed by: </w:t>
      </w:r>
      <w:proofErr w:type="spellStart"/>
      <w:r>
        <w:rPr>
          <w:rFonts w:ascii="Times New Roman" w:hAnsi="Times New Roman" w:cs="Times New Roman"/>
          <w:sz w:val="24"/>
          <w:szCs w:val="24"/>
        </w:rPr>
        <w:t>Sagemcom</w:t>
      </w:r>
      <w:proofErr w:type="spellEnd"/>
      <w:r>
        <w:rPr>
          <w:rFonts w:ascii="Times New Roman" w:hAnsi="Times New Roman" w:cs="Times New Roman"/>
          <w:sz w:val="24"/>
          <w:szCs w:val="24"/>
        </w:rPr>
        <w:t xml:space="preserve"> Dr. Neuhaus GmbH.</w:t>
      </w:r>
    </w:p>
    <w:p w14:paraId="2F0C5399" w14:textId="77777777" w:rsidR="001B7D5D" w:rsidRDefault="008C7A89">
      <w:pPr>
        <w:jc w:val="both"/>
        <w:rPr>
          <w:rFonts w:ascii="Times New Roman" w:hAnsi="Times New Roman" w:cs="Times New Roman"/>
          <w:b/>
          <w:sz w:val="24"/>
          <w:szCs w:val="24"/>
          <w:u w:val="single"/>
        </w:rPr>
      </w:pPr>
      <w:r>
        <w:rPr>
          <w:rFonts w:ascii="Times New Roman" w:hAnsi="Times New Roman" w:cs="Times New Roman"/>
          <w:b/>
          <w:sz w:val="24"/>
        </w:rPr>
        <w:t>2.</w:t>
      </w:r>
      <w:r>
        <w:rPr>
          <w:rFonts w:ascii="Times New Roman" w:hAnsi="Times New Roman" w:cs="Times New Roman"/>
          <w:b/>
          <w:sz w:val="24"/>
        </w:rPr>
        <w:tab/>
      </w:r>
      <w:r>
        <w:rPr>
          <w:rFonts w:ascii="Times New Roman" w:hAnsi="Times New Roman" w:cs="Times New Roman"/>
          <w:b/>
          <w:sz w:val="24"/>
          <w:u w:val="single"/>
        </w:rPr>
        <w:t xml:space="preserve">Assumed attacker model </w:t>
      </w:r>
      <w:r>
        <w:rPr>
          <w:rFonts w:ascii="Times New Roman" w:hAnsi="Times New Roman" w:cs="Times New Roman"/>
          <w:sz w:val="24"/>
        </w:rPr>
        <w:t xml:space="preserve">  Based on the threat model, the threats consider basically two </w:t>
      </w:r>
      <w:r>
        <w:rPr>
          <w:rFonts w:ascii="Times New Roman" w:hAnsi="Times New Roman" w:cs="Times New Roman"/>
          <w:sz w:val="24"/>
          <w:szCs w:val="24"/>
        </w:rPr>
        <w:t xml:space="preserve">different types of attackers. </w:t>
      </w:r>
    </w:p>
    <w:p w14:paraId="06EFE8BB" w14:textId="77777777" w:rsidR="001B7D5D" w:rsidRDefault="008C7A89">
      <w:pPr>
        <w:pStyle w:val="Default"/>
        <w:numPr>
          <w:ilvl w:val="0"/>
          <w:numId w:val="2"/>
        </w:numPr>
        <w:jc w:val="both"/>
      </w:pPr>
      <w:r>
        <w:rPr>
          <w:rFonts w:ascii="Times New Roman" w:hAnsi="Times New Roman" w:cs="Times New Roman"/>
        </w:rPr>
        <w:t>Attackers having physical access to Meter, Gateway, a connection between these components, or local logical access to any of the interfaces (</w:t>
      </w:r>
      <w:r>
        <w:rPr>
          <w:rFonts w:ascii="Times New Roman" w:hAnsi="Times New Roman" w:cs="Times New Roman"/>
          <w:b/>
        </w:rPr>
        <w:t>local attacker</w:t>
      </w:r>
      <w:r>
        <w:rPr>
          <w:rFonts w:ascii="Times New Roman" w:hAnsi="Times New Roman" w:cs="Times New Roman"/>
        </w:rPr>
        <w:t xml:space="preserve">). </w:t>
      </w:r>
    </w:p>
    <w:p w14:paraId="3CC000BC" w14:textId="77777777" w:rsidR="001B7D5D" w:rsidRDefault="001B7D5D">
      <w:pPr>
        <w:pStyle w:val="Default"/>
        <w:ind w:left="1080"/>
        <w:jc w:val="both"/>
        <w:rPr>
          <w:rFonts w:ascii="Times New Roman" w:hAnsi="Times New Roman" w:cs="Times New Roman"/>
        </w:rPr>
      </w:pPr>
    </w:p>
    <w:p w14:paraId="2CE90BFB" w14:textId="77777777" w:rsidR="001B7D5D" w:rsidRDefault="008C7A89">
      <w:pPr>
        <w:pStyle w:val="ListParagraph"/>
        <w:numPr>
          <w:ilvl w:val="0"/>
          <w:numId w:val="2"/>
        </w:numPr>
        <w:spacing w:after="0" w:line="240" w:lineRule="auto"/>
        <w:jc w:val="both"/>
      </w:pPr>
      <w:r>
        <w:rPr>
          <w:rFonts w:ascii="Times New Roman" w:hAnsi="Times New Roman" w:cs="Times New Roman"/>
          <w:sz w:val="24"/>
          <w:szCs w:val="24"/>
        </w:rPr>
        <w:t>An attacker located in the WAN (</w:t>
      </w:r>
      <w:r>
        <w:rPr>
          <w:rFonts w:ascii="Times New Roman" w:hAnsi="Times New Roman" w:cs="Times New Roman"/>
          <w:b/>
          <w:sz w:val="24"/>
          <w:szCs w:val="24"/>
        </w:rPr>
        <w:t>WAN attacker</w:t>
      </w:r>
      <w:r>
        <w:rPr>
          <w:rFonts w:ascii="Times New Roman" w:hAnsi="Times New Roman" w:cs="Times New Roman"/>
          <w:sz w:val="24"/>
          <w:szCs w:val="24"/>
        </w:rPr>
        <w:t>) trying to compromise the confidentiality and or integrity of the processed Meter Data and or configuration data transmitted via the</w:t>
      </w:r>
      <w:r>
        <w:rPr>
          <w:rFonts w:ascii="Times New Roman" w:hAnsi="Times New Roman" w:cs="Times New Roman"/>
          <w:sz w:val="24"/>
        </w:rPr>
        <w:t xml:space="preserve"> WAN.</w:t>
      </w:r>
    </w:p>
    <w:p w14:paraId="037D744E" w14:textId="77777777" w:rsidR="001B7D5D" w:rsidRDefault="001B7D5D">
      <w:pPr>
        <w:pStyle w:val="ListParagraph"/>
        <w:spacing w:after="0" w:line="240" w:lineRule="auto"/>
        <w:ind w:left="1080"/>
        <w:jc w:val="both"/>
        <w:rPr>
          <w:rFonts w:ascii="Times New Roman" w:hAnsi="Times New Roman" w:cs="Times New Roman"/>
          <w:sz w:val="24"/>
        </w:rPr>
      </w:pPr>
    </w:p>
    <w:p w14:paraId="7EE378D3" w14:textId="77777777" w:rsidR="001B7D5D" w:rsidRDefault="008C7A89">
      <w:pPr>
        <w:pStyle w:val="ListParagraph"/>
        <w:numPr>
          <w:ilvl w:val="0"/>
          <w:numId w:val="1"/>
        </w:numPr>
        <w:spacing w:after="0" w:line="240" w:lineRule="auto"/>
        <w:ind w:hanging="720"/>
        <w:jc w:val="both"/>
      </w:pPr>
      <w:r>
        <w:rPr>
          <w:rFonts w:ascii="Times New Roman" w:hAnsi="Times New Roman" w:cs="Times New Roman"/>
          <w:b/>
          <w:sz w:val="24"/>
          <w:u w:val="single"/>
        </w:rPr>
        <w:t xml:space="preserve">Device scrutinization with respect to attacks </w:t>
      </w:r>
    </w:p>
    <w:p w14:paraId="779F2219" w14:textId="77777777" w:rsidR="001B7D5D" w:rsidRDefault="001B7D5D">
      <w:pPr>
        <w:spacing w:after="0" w:line="240" w:lineRule="auto"/>
        <w:jc w:val="both"/>
        <w:rPr>
          <w:rFonts w:ascii="Times New Roman" w:hAnsi="Times New Roman" w:cs="Times New Roman"/>
          <w:b/>
          <w:sz w:val="24"/>
          <w:u w:val="single"/>
        </w:rPr>
      </w:pPr>
    </w:p>
    <w:p w14:paraId="2EEC0534" w14:textId="77777777" w:rsidR="001B7D5D" w:rsidRDefault="008C7A89">
      <w:pPr>
        <w:pStyle w:val="ListParagraph"/>
        <w:numPr>
          <w:ilvl w:val="0"/>
          <w:numId w:val="13"/>
        </w:numPr>
        <w:spacing w:after="0" w:line="240" w:lineRule="auto"/>
        <w:jc w:val="both"/>
      </w:pPr>
      <w:r>
        <w:rPr>
          <w:rFonts w:ascii="Times New Roman" w:hAnsi="Times New Roman" w:cs="Times New Roman"/>
          <w:b/>
          <w:sz w:val="24"/>
        </w:rPr>
        <w:t>Firewall</w:t>
      </w:r>
      <w:r>
        <w:rPr>
          <w:rFonts w:ascii="Times New Roman" w:hAnsi="Times New Roman" w:cs="Times New Roman"/>
          <w:sz w:val="24"/>
        </w:rPr>
        <w:tab/>
        <w:t>TOE give firewall functionality to protect the devices against threat from WAN side.</w:t>
      </w:r>
    </w:p>
    <w:p w14:paraId="2F9079ED" w14:textId="77777777" w:rsidR="001B7D5D" w:rsidRDefault="001B7D5D">
      <w:pPr>
        <w:pStyle w:val="ListParagraph"/>
        <w:spacing w:after="0" w:line="240" w:lineRule="auto"/>
        <w:ind w:left="1800"/>
        <w:jc w:val="both"/>
        <w:rPr>
          <w:rFonts w:ascii="Times New Roman" w:hAnsi="Times New Roman" w:cs="Times New Roman"/>
          <w:sz w:val="24"/>
        </w:rPr>
      </w:pPr>
    </w:p>
    <w:p w14:paraId="54A2515D" w14:textId="77777777" w:rsidR="001B7D5D" w:rsidRDefault="008C7A89">
      <w:pPr>
        <w:pStyle w:val="ListParagraph"/>
        <w:numPr>
          <w:ilvl w:val="0"/>
          <w:numId w:val="13"/>
        </w:numPr>
        <w:spacing w:after="0" w:line="240" w:lineRule="auto"/>
        <w:jc w:val="both"/>
      </w:pPr>
      <w:r>
        <w:rPr>
          <w:rFonts w:ascii="Times New Roman" w:hAnsi="Times New Roman" w:cs="Times New Roman"/>
          <w:b/>
          <w:sz w:val="24"/>
        </w:rPr>
        <w:t xml:space="preserve">Separate IF   </w:t>
      </w:r>
      <w:r>
        <w:rPr>
          <w:rFonts w:ascii="Times New Roman" w:hAnsi="Times New Roman" w:cs="Times New Roman"/>
          <w:sz w:val="24"/>
        </w:rPr>
        <w:t xml:space="preserve">The TOE shall have physically separated ports for the LMN, the HAN and the WAN </w:t>
      </w:r>
    </w:p>
    <w:p w14:paraId="72183593" w14:textId="77777777" w:rsidR="001B7D5D" w:rsidRDefault="001B7D5D">
      <w:pPr>
        <w:pStyle w:val="ListParagraph"/>
        <w:spacing w:after="0" w:line="240" w:lineRule="auto"/>
        <w:ind w:left="1800"/>
        <w:jc w:val="both"/>
        <w:rPr>
          <w:rFonts w:ascii="Times New Roman" w:hAnsi="Times New Roman" w:cs="Times New Roman"/>
          <w:sz w:val="24"/>
        </w:rPr>
      </w:pPr>
    </w:p>
    <w:p w14:paraId="25CC2B9C" w14:textId="77777777" w:rsidR="001B7D5D" w:rsidRDefault="008C7A89">
      <w:pPr>
        <w:pStyle w:val="ListParagraph"/>
        <w:numPr>
          <w:ilvl w:val="0"/>
          <w:numId w:val="13"/>
        </w:numPr>
        <w:spacing w:after="0" w:line="240" w:lineRule="auto"/>
        <w:jc w:val="both"/>
        <w:rPr>
          <w:rFonts w:ascii="Times New Roman" w:hAnsi="Times New Roman" w:cs="Times New Roman"/>
          <w:sz w:val="24"/>
        </w:rPr>
      </w:pPr>
      <w:proofErr w:type="gramStart"/>
      <w:r>
        <w:rPr>
          <w:rFonts w:ascii="Times New Roman" w:hAnsi="Times New Roman" w:cs="Times New Roman"/>
          <w:b/>
          <w:sz w:val="24"/>
        </w:rPr>
        <w:t xml:space="preserve">Conceal  </w:t>
      </w:r>
      <w:r>
        <w:rPr>
          <w:rFonts w:ascii="Times New Roman" w:hAnsi="Times New Roman" w:cs="Times New Roman"/>
          <w:sz w:val="24"/>
        </w:rPr>
        <w:t>To</w:t>
      </w:r>
      <w:proofErr w:type="gramEnd"/>
      <w:r>
        <w:rPr>
          <w:rFonts w:ascii="Times New Roman" w:hAnsi="Times New Roman" w:cs="Times New Roman"/>
          <w:sz w:val="24"/>
        </w:rPr>
        <w:t xml:space="preserve"> protect the privacy of its consumers, the TOE shall conceal the communication with external entities in the WAN in order to ensure that no privacy-relevant information may be obtained by analyzing the frequency, load, size.</w:t>
      </w:r>
    </w:p>
    <w:p w14:paraId="24B1C608" w14:textId="77777777" w:rsidR="001B7D5D" w:rsidRDefault="001B7D5D">
      <w:pPr>
        <w:spacing w:after="0" w:line="240" w:lineRule="auto"/>
        <w:jc w:val="both"/>
        <w:rPr>
          <w:rFonts w:ascii="Times New Roman" w:hAnsi="Times New Roman" w:cs="Times New Roman"/>
          <w:sz w:val="24"/>
        </w:rPr>
      </w:pPr>
    </w:p>
    <w:p w14:paraId="5306E9E3" w14:textId="77777777" w:rsidR="001B7D5D" w:rsidRDefault="008C7A89">
      <w:pPr>
        <w:pStyle w:val="ListParagraph"/>
        <w:numPr>
          <w:ilvl w:val="0"/>
          <w:numId w:val="13"/>
        </w:numPr>
        <w:spacing w:after="0" w:line="240" w:lineRule="auto"/>
        <w:jc w:val="both"/>
        <w:rPr>
          <w:rFonts w:ascii="Times New Roman" w:hAnsi="Times New Roman" w:cs="Times New Roman"/>
          <w:sz w:val="24"/>
        </w:rPr>
      </w:pPr>
      <w:proofErr w:type="gramStart"/>
      <w:r>
        <w:rPr>
          <w:rFonts w:ascii="Times New Roman" w:hAnsi="Times New Roman" w:cs="Times New Roman"/>
          <w:b/>
          <w:sz w:val="24"/>
        </w:rPr>
        <w:t xml:space="preserve">Meter  </w:t>
      </w:r>
      <w:r>
        <w:rPr>
          <w:rFonts w:ascii="Times New Roman" w:hAnsi="Times New Roman" w:cs="Times New Roman"/>
          <w:sz w:val="24"/>
        </w:rPr>
        <w:t>The</w:t>
      </w:r>
      <w:proofErr w:type="gramEnd"/>
      <w:r>
        <w:rPr>
          <w:rFonts w:ascii="Times New Roman" w:hAnsi="Times New Roman" w:cs="Times New Roman"/>
          <w:sz w:val="24"/>
        </w:rPr>
        <w:t xml:space="preserve"> TOE receives or polls information about the consumption or production of different commodities from one or multiple Meters and is responsible for handling this Meter Data.</w:t>
      </w:r>
    </w:p>
    <w:p w14:paraId="4B478028" w14:textId="77777777" w:rsidR="001B7D5D" w:rsidRDefault="001B7D5D">
      <w:pPr>
        <w:pStyle w:val="ListParagraph"/>
        <w:spacing w:after="0" w:line="240" w:lineRule="auto"/>
        <w:jc w:val="both"/>
        <w:rPr>
          <w:rFonts w:ascii="Times New Roman" w:hAnsi="Times New Roman" w:cs="Times New Roman"/>
          <w:sz w:val="24"/>
        </w:rPr>
      </w:pPr>
    </w:p>
    <w:p w14:paraId="110C5E71" w14:textId="77777777" w:rsidR="001B7D5D" w:rsidRDefault="008C7A89">
      <w:pPr>
        <w:pStyle w:val="ListParagraph"/>
        <w:numPr>
          <w:ilvl w:val="0"/>
          <w:numId w:val="13"/>
        </w:numPr>
        <w:spacing w:after="0" w:line="240" w:lineRule="auto"/>
        <w:jc w:val="both"/>
      </w:pPr>
      <w:r>
        <w:rPr>
          <w:rFonts w:ascii="Times New Roman" w:hAnsi="Times New Roman" w:cs="Times New Roman"/>
          <w:b/>
          <w:sz w:val="24"/>
        </w:rPr>
        <w:t>Cryptographic Functions</w:t>
      </w:r>
      <w:r>
        <w:rPr>
          <w:rFonts w:ascii="Times New Roman" w:hAnsi="Times New Roman" w:cs="Times New Roman"/>
          <w:b/>
          <w:sz w:val="24"/>
        </w:rPr>
        <w:tab/>
      </w:r>
      <w:r>
        <w:rPr>
          <w:rFonts w:ascii="Times New Roman" w:hAnsi="Times New Roman"/>
          <w:sz w:val="24"/>
          <w:szCs w:val="24"/>
        </w:rPr>
        <w:t xml:space="preserve">Authentication, </w:t>
      </w:r>
      <w:r>
        <w:rPr>
          <w:rFonts w:ascii="Times New Roman" w:hAnsi="Times New Roman" w:cs="Times New Roman"/>
          <w:sz w:val="24"/>
          <w:szCs w:val="24"/>
        </w:rPr>
        <w:t>integrity protection and encryption of the communication and data to external entities in the WAN.</w:t>
      </w:r>
    </w:p>
    <w:p w14:paraId="228FDBB6" w14:textId="77777777" w:rsidR="001B7D5D" w:rsidRDefault="001B7D5D">
      <w:pPr>
        <w:pStyle w:val="Default"/>
        <w:rPr>
          <w:rFonts w:ascii="Times New Roman" w:hAnsi="Times New Roman" w:cs="Times New Roman"/>
        </w:rPr>
      </w:pPr>
    </w:p>
    <w:p w14:paraId="03EC939D" w14:textId="77777777" w:rsidR="001B7D5D" w:rsidRDefault="008C7A89">
      <w:pPr>
        <w:pStyle w:val="Default"/>
        <w:numPr>
          <w:ilvl w:val="0"/>
          <w:numId w:val="13"/>
        </w:numPr>
        <w:rPr>
          <w:rFonts w:ascii="Times New Roman" w:hAnsi="Times New Roman" w:cs="Times New Roman"/>
        </w:rPr>
      </w:pPr>
      <w:r>
        <w:rPr>
          <w:rFonts w:ascii="Times New Roman" w:hAnsi="Times New Roman" w:cs="Times New Roman"/>
          <w:b/>
        </w:rPr>
        <w:lastRenderedPageBreak/>
        <w:t>Protection against malfunction and tampering.</w:t>
      </w:r>
    </w:p>
    <w:p w14:paraId="25E78DE2" w14:textId="77777777" w:rsidR="001B7D5D" w:rsidRDefault="001B7D5D">
      <w:pPr>
        <w:pStyle w:val="Default"/>
        <w:ind w:left="720"/>
        <w:rPr>
          <w:rFonts w:ascii="Times New Roman" w:hAnsi="Times New Roman" w:cs="Times New Roman"/>
        </w:rPr>
      </w:pPr>
    </w:p>
    <w:p w14:paraId="3F3AD225" w14:textId="77777777" w:rsidR="001B7D5D" w:rsidRDefault="008C7A89">
      <w:pPr>
        <w:pStyle w:val="Default"/>
        <w:numPr>
          <w:ilvl w:val="0"/>
          <w:numId w:val="13"/>
        </w:numPr>
      </w:pPr>
      <w:r>
        <w:rPr>
          <w:rFonts w:ascii="Times New Roman" w:hAnsi="Times New Roman" w:cs="Times New Roman"/>
          <w:b/>
        </w:rPr>
        <w:t xml:space="preserve">Access   </w:t>
      </w:r>
      <w:r>
        <w:rPr>
          <w:rFonts w:ascii="Times New Roman" w:hAnsi="Times New Roman" w:cs="Times New Roman"/>
        </w:rPr>
        <w:t xml:space="preserve"> </w:t>
      </w:r>
      <w:proofErr w:type="spellStart"/>
      <w:r>
        <w:rPr>
          <w:rFonts w:ascii="Times New Roman" w:hAnsi="Times New Roman" w:cs="Times New Roman"/>
        </w:rPr>
        <w:t>Access</w:t>
      </w:r>
      <w:proofErr w:type="spellEnd"/>
      <w:r>
        <w:rPr>
          <w:rFonts w:ascii="Times New Roman" w:hAnsi="Times New Roman" w:cs="Times New Roman"/>
        </w:rPr>
        <w:t xml:space="preserve"> control shall depend on the destination interface that is used to send that information.</w:t>
      </w:r>
    </w:p>
    <w:p w14:paraId="4E9CB460" w14:textId="77777777" w:rsidR="001B7D5D" w:rsidRDefault="001B7D5D">
      <w:pPr>
        <w:pStyle w:val="Default"/>
        <w:ind w:left="1080"/>
        <w:rPr>
          <w:rFonts w:ascii="Times New Roman" w:hAnsi="Times New Roman" w:cs="Times New Roman"/>
          <w:b/>
          <w:u w:val="single"/>
        </w:rPr>
      </w:pPr>
    </w:p>
    <w:p w14:paraId="6CC0A608" w14:textId="77777777" w:rsidR="001B7D5D" w:rsidRDefault="008C7A89">
      <w:pPr>
        <w:pStyle w:val="ListParagraph"/>
        <w:numPr>
          <w:ilvl w:val="0"/>
          <w:numId w:val="1"/>
        </w:numPr>
        <w:ind w:hanging="720"/>
        <w:jc w:val="both"/>
        <w:rPr>
          <w:rFonts w:ascii="Times New Roman" w:hAnsi="Times New Roman" w:cs="Times New Roman"/>
          <w:b/>
          <w:sz w:val="24"/>
          <w:u w:val="single"/>
        </w:rPr>
      </w:pPr>
      <w:r>
        <w:rPr>
          <w:rFonts w:ascii="Times New Roman" w:hAnsi="Times New Roman" w:cs="Times New Roman"/>
          <w:b/>
          <w:sz w:val="24"/>
          <w:u w:val="single"/>
        </w:rPr>
        <w:t>Security Assurance Requirements (SARs)</w:t>
      </w:r>
    </w:p>
    <w:p w14:paraId="35AE74F9" w14:textId="77777777" w:rsidR="001B7D5D" w:rsidRDefault="001B7D5D">
      <w:pPr>
        <w:pStyle w:val="ListParagraph"/>
        <w:jc w:val="both"/>
        <w:rPr>
          <w:rFonts w:ascii="Times New Roman" w:hAnsi="Times New Roman" w:cs="Times New Roman"/>
          <w:b/>
          <w:sz w:val="24"/>
          <w:u w:val="single"/>
        </w:rPr>
      </w:pPr>
    </w:p>
    <w:p w14:paraId="00CA35E0" w14:textId="77777777" w:rsidR="001B7D5D" w:rsidRDefault="008C7A89">
      <w:pPr>
        <w:pStyle w:val="ListParagraph"/>
        <w:numPr>
          <w:ilvl w:val="0"/>
          <w:numId w:val="14"/>
        </w:numPr>
        <w:spacing w:after="0" w:line="240" w:lineRule="auto"/>
        <w:jc w:val="both"/>
      </w:pPr>
      <w:r>
        <w:rPr>
          <w:rFonts w:ascii="Times New Roman" w:hAnsi="Times New Roman" w:cs="Times New Roman"/>
          <w:sz w:val="24"/>
        </w:rPr>
        <w:t xml:space="preserve">The minimum Evaluation Assurance Level for this Protection Profile is </w:t>
      </w:r>
      <w:r>
        <w:rPr>
          <w:rFonts w:ascii="Times New Roman" w:hAnsi="Times New Roman" w:cs="Times New Roman"/>
          <w:b/>
          <w:bCs/>
          <w:sz w:val="24"/>
        </w:rPr>
        <w:t>EAL 4 augmented by AVA_VAN.5 and ALC_FLR.2</w:t>
      </w:r>
      <w:r>
        <w:rPr>
          <w:rFonts w:ascii="Times New Roman" w:hAnsi="Times New Roman" w:cs="Times New Roman"/>
          <w:sz w:val="24"/>
        </w:rPr>
        <w:t>.</w:t>
      </w:r>
    </w:p>
    <w:p w14:paraId="68817570" w14:textId="77777777" w:rsidR="001B7D5D" w:rsidRPr="00634B52" w:rsidRDefault="001B7D5D" w:rsidP="00634B52">
      <w:pPr>
        <w:spacing w:after="0" w:line="240" w:lineRule="auto"/>
        <w:jc w:val="both"/>
        <w:rPr>
          <w:rFonts w:ascii="Times New Roman" w:hAnsi="Times New Roman" w:cs="Times New Roman"/>
          <w:sz w:val="24"/>
        </w:rPr>
      </w:pPr>
    </w:p>
    <w:p w14:paraId="49834A31" w14:textId="77777777" w:rsidR="001B7D5D" w:rsidRDefault="008C7A89">
      <w:pPr>
        <w:pStyle w:val="ListParagraph"/>
        <w:numPr>
          <w:ilvl w:val="0"/>
          <w:numId w:val="14"/>
        </w:numPr>
        <w:spacing w:after="0" w:line="240" w:lineRule="auto"/>
        <w:jc w:val="both"/>
      </w:pPr>
      <w:r>
        <w:rPr>
          <w:rFonts w:ascii="Times New Roman" w:hAnsi="Times New Roman" w:cs="Times New Roman"/>
          <w:sz w:val="24"/>
        </w:rPr>
        <w:t>The assurance class involved are Development, Guidance documents, Life cycle support and Vulnerability Assessment.</w:t>
      </w:r>
    </w:p>
    <w:p w14:paraId="4CC20C72" w14:textId="77777777" w:rsidR="001B7D5D" w:rsidRDefault="001B7D5D">
      <w:pPr>
        <w:pStyle w:val="ListParagraph"/>
        <w:spacing w:after="0" w:line="240" w:lineRule="auto"/>
        <w:ind w:left="1080"/>
        <w:jc w:val="both"/>
        <w:rPr>
          <w:rFonts w:ascii="Times New Roman" w:hAnsi="Times New Roman" w:cs="Times New Roman"/>
          <w:b/>
          <w:sz w:val="24"/>
        </w:rPr>
      </w:pPr>
    </w:p>
    <w:p w14:paraId="4B6458AA" w14:textId="77777777" w:rsidR="001B7D5D" w:rsidRDefault="008C7A89">
      <w:pPr>
        <w:pStyle w:val="ListParagraph"/>
        <w:numPr>
          <w:ilvl w:val="0"/>
          <w:numId w:val="1"/>
        </w:numPr>
        <w:ind w:hanging="630"/>
        <w:rPr>
          <w:rFonts w:ascii="Times New Roman" w:hAnsi="Times New Roman" w:cs="Times New Roman"/>
          <w:b/>
          <w:sz w:val="24"/>
          <w:u w:val="single"/>
        </w:rPr>
      </w:pPr>
      <w:r>
        <w:rPr>
          <w:rFonts w:ascii="Times New Roman" w:hAnsi="Times New Roman" w:cs="Times New Roman"/>
          <w:b/>
          <w:sz w:val="24"/>
          <w:u w:val="single"/>
        </w:rPr>
        <w:t>Security Functional Requirements (SFRs)</w:t>
      </w:r>
    </w:p>
    <w:p w14:paraId="63AA5722" w14:textId="77777777" w:rsidR="00634B52" w:rsidRDefault="008C7A89" w:rsidP="00634B5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Security Audit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b)</w:t>
      </w:r>
      <w:r>
        <w:rPr>
          <w:rFonts w:ascii="Times New Roman" w:hAnsi="Times New Roman" w:cs="Times New Roman"/>
          <w:sz w:val="24"/>
          <w:szCs w:val="24"/>
        </w:rPr>
        <w:tab/>
        <w:t>Communication:- Enforced proof of origin.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8DDAA57" w14:textId="77777777" w:rsidR="001B7D5D" w:rsidRPr="00634B52" w:rsidRDefault="008C7A89" w:rsidP="00634B52">
      <w:pPr>
        <w:spacing w:after="0" w:line="240" w:lineRule="auto"/>
        <w:ind w:left="720"/>
        <w:rPr>
          <w:sz w:val="24"/>
          <w:szCs w:val="24"/>
        </w:rPr>
      </w:pPr>
      <w:r w:rsidRPr="00634B52">
        <w:rPr>
          <w:rFonts w:ascii="Times New Roman" w:hAnsi="Times New Roman" w:cs="Times New Roman"/>
          <w:sz w:val="24"/>
          <w:szCs w:val="24"/>
        </w:rPr>
        <w:t xml:space="preserve">(c)      </w:t>
      </w:r>
      <w:r w:rsidR="00634B52">
        <w:rPr>
          <w:rFonts w:ascii="Times New Roman" w:hAnsi="Times New Roman" w:cs="Times New Roman"/>
          <w:sz w:val="24"/>
          <w:szCs w:val="24"/>
        </w:rPr>
        <w:t xml:space="preserve">  </w:t>
      </w:r>
      <w:r w:rsidRPr="00634B52">
        <w:rPr>
          <w:rFonts w:ascii="Times New Roman" w:hAnsi="Times New Roman" w:cs="Times New Roman"/>
          <w:sz w:val="24"/>
          <w:szCs w:val="24"/>
        </w:rPr>
        <w:t>Cryptographic Support</w:t>
      </w:r>
    </w:p>
    <w:p w14:paraId="0ADC902B" w14:textId="77777777" w:rsidR="001B7D5D" w:rsidRDefault="00634B52" w:rsidP="00634B52">
      <w:pPr>
        <w:pStyle w:val="Default"/>
        <w:ind w:left="720"/>
        <w:rPr>
          <w:rFonts w:ascii="Times New Roman" w:hAnsi="Times New Roman" w:cs="Times New Roman"/>
          <w:szCs w:val="18"/>
        </w:rPr>
      </w:pPr>
      <w:r>
        <w:rPr>
          <w:rFonts w:ascii="Times New Roman" w:hAnsi="Times New Roman" w:cs="Times New Roman"/>
          <w:szCs w:val="18"/>
        </w:rPr>
        <w:t>(d)</w:t>
      </w:r>
      <w:r>
        <w:rPr>
          <w:rFonts w:ascii="Times New Roman" w:hAnsi="Times New Roman" w:cs="Times New Roman"/>
          <w:szCs w:val="18"/>
        </w:rPr>
        <w:tab/>
      </w:r>
      <w:r w:rsidR="008C7A89">
        <w:rPr>
          <w:rFonts w:ascii="Times New Roman" w:hAnsi="Times New Roman" w:cs="Times New Roman"/>
          <w:szCs w:val="18"/>
        </w:rPr>
        <w:t>User Data Protection</w:t>
      </w:r>
    </w:p>
    <w:p w14:paraId="4A937CD0" w14:textId="77777777" w:rsidR="001B7D5D" w:rsidRDefault="008C7A89" w:rsidP="00634B52">
      <w:pPr>
        <w:pStyle w:val="Default"/>
        <w:numPr>
          <w:ilvl w:val="0"/>
          <w:numId w:val="18"/>
        </w:numPr>
        <w:ind w:hanging="720"/>
        <w:rPr>
          <w:rFonts w:ascii="Times New Roman" w:hAnsi="Times New Roman" w:cs="Times New Roman"/>
          <w:szCs w:val="18"/>
        </w:rPr>
      </w:pPr>
      <w:r>
        <w:rPr>
          <w:rFonts w:ascii="Times New Roman" w:hAnsi="Times New Roman" w:cs="Times New Roman"/>
          <w:szCs w:val="18"/>
        </w:rPr>
        <w:t>Identification and Authentication</w:t>
      </w:r>
      <w:r w:rsidR="00634B52">
        <w:rPr>
          <w:rFonts w:ascii="Times New Roman" w:hAnsi="Times New Roman" w:cs="Times New Roman"/>
          <w:szCs w:val="18"/>
        </w:rPr>
        <w:t>, Privacy.</w:t>
      </w:r>
    </w:p>
    <w:p w14:paraId="17282470" w14:textId="77777777" w:rsidR="001B7D5D" w:rsidRDefault="001B7D5D">
      <w:pPr>
        <w:pStyle w:val="Default"/>
        <w:rPr>
          <w:rFonts w:ascii="Times New Roman" w:hAnsi="Times New Roman" w:cs="Times New Roman"/>
          <w:szCs w:val="18"/>
        </w:rPr>
      </w:pPr>
    </w:p>
    <w:p w14:paraId="7A0A8D3D" w14:textId="77777777" w:rsidR="001B7D5D" w:rsidRDefault="008C7A89">
      <w:pPr>
        <w:pStyle w:val="Default"/>
        <w:numPr>
          <w:ilvl w:val="0"/>
          <w:numId w:val="1"/>
        </w:numPr>
        <w:ind w:hanging="720"/>
        <w:rPr>
          <w:rFonts w:ascii="Times New Roman" w:hAnsi="Times New Roman" w:cs="Times New Roman"/>
          <w:b/>
          <w:szCs w:val="18"/>
          <w:u w:val="single"/>
        </w:rPr>
      </w:pPr>
      <w:r>
        <w:rPr>
          <w:rFonts w:ascii="Times New Roman" w:hAnsi="Times New Roman" w:cs="Times New Roman"/>
          <w:b/>
          <w:szCs w:val="18"/>
          <w:u w:val="single"/>
        </w:rPr>
        <w:t>Out of Scope</w:t>
      </w:r>
      <w:r>
        <w:rPr>
          <w:rFonts w:ascii="Times New Roman" w:hAnsi="Times New Roman" w:cs="Times New Roman"/>
          <w:b/>
          <w:szCs w:val="18"/>
        </w:rPr>
        <w:tab/>
      </w:r>
      <w:r>
        <w:rPr>
          <w:rFonts w:ascii="Times New Roman" w:hAnsi="Times New Roman" w:cs="Times New Roman"/>
          <w:szCs w:val="18"/>
        </w:rPr>
        <w:t xml:space="preserve">The Assumptions defined in the Security Target and some aspects of Threats and </w:t>
      </w:r>
      <w:proofErr w:type="spellStart"/>
      <w:r>
        <w:rPr>
          <w:rFonts w:ascii="Times New Roman" w:hAnsi="Times New Roman" w:cs="Times New Roman"/>
          <w:szCs w:val="18"/>
        </w:rPr>
        <w:t>Organisational</w:t>
      </w:r>
      <w:proofErr w:type="spellEnd"/>
      <w:r>
        <w:rPr>
          <w:rFonts w:ascii="Times New Roman" w:hAnsi="Times New Roman" w:cs="Times New Roman"/>
          <w:szCs w:val="18"/>
        </w:rPr>
        <w:t xml:space="preserve"> Security Policies are not covered by the TOE itself.</w:t>
      </w:r>
    </w:p>
    <w:p w14:paraId="01D951FA" w14:textId="77777777" w:rsidR="001B7D5D" w:rsidRDefault="001B7D5D">
      <w:pPr>
        <w:pStyle w:val="Default"/>
        <w:rPr>
          <w:rFonts w:ascii="Times New Roman" w:hAnsi="Times New Roman" w:cs="Times New Roman"/>
          <w:b/>
          <w:szCs w:val="18"/>
          <w:u w:val="single"/>
        </w:rPr>
      </w:pPr>
    </w:p>
    <w:p w14:paraId="092A9E31" w14:textId="77777777" w:rsidR="001B7D5D" w:rsidRDefault="008C7A89">
      <w:pPr>
        <w:pStyle w:val="Default"/>
        <w:numPr>
          <w:ilvl w:val="0"/>
          <w:numId w:val="9"/>
        </w:numPr>
        <w:jc w:val="both"/>
        <w:rPr>
          <w:rFonts w:ascii="Times New Roman" w:hAnsi="Times New Roman" w:cs="Times New Roman"/>
          <w:szCs w:val="18"/>
        </w:rPr>
      </w:pPr>
      <w:r>
        <w:rPr>
          <w:rFonts w:ascii="Times New Roman" w:hAnsi="Times New Roman" w:cs="Times New Roman"/>
          <w:szCs w:val="18"/>
        </w:rPr>
        <w:t>Indeed this Security Target acknowledges that the Gateway and the Meters have no possibility at all to impact the delivery of a commodity.</w:t>
      </w:r>
      <w:r>
        <w:rPr>
          <w:rFonts w:ascii="Times New Roman" w:hAnsi="Times New Roman" w:cs="Times New Roman"/>
          <w:szCs w:val="18"/>
        </w:rPr>
        <w:tab/>
        <w:t xml:space="preserve"> Even an intentional stop of the delivery of a certain commodity is not within the scope of this Protection Profile.</w:t>
      </w:r>
    </w:p>
    <w:p w14:paraId="43038463" w14:textId="77777777" w:rsidR="001B7D5D" w:rsidRDefault="001B7D5D">
      <w:pPr>
        <w:pStyle w:val="Default"/>
        <w:ind w:left="1080"/>
        <w:jc w:val="both"/>
        <w:rPr>
          <w:rFonts w:ascii="Times New Roman" w:hAnsi="Times New Roman" w:cs="Times New Roman"/>
          <w:szCs w:val="18"/>
        </w:rPr>
      </w:pPr>
    </w:p>
    <w:p w14:paraId="78FA987A" w14:textId="77777777" w:rsidR="001B7D5D" w:rsidRDefault="008C7A89">
      <w:pPr>
        <w:pStyle w:val="Default"/>
        <w:numPr>
          <w:ilvl w:val="0"/>
          <w:numId w:val="9"/>
        </w:numPr>
        <w:jc w:val="both"/>
        <w:rPr>
          <w:rFonts w:ascii="Times New Roman" w:hAnsi="Times New Roman" w:cs="Times New Roman"/>
          <w:szCs w:val="18"/>
        </w:rPr>
      </w:pPr>
      <w:r>
        <w:rPr>
          <w:rFonts w:ascii="Times New Roman" w:hAnsi="Times New Roman" w:cs="Times New Roman"/>
          <w:szCs w:val="18"/>
        </w:rPr>
        <w:t xml:space="preserve">Exact regulations regarding the Processing Profiles and the Gateway Administrator are beyond the scope of this Security Target. </w:t>
      </w:r>
    </w:p>
    <w:p w14:paraId="40B87F06" w14:textId="77777777" w:rsidR="001B7D5D" w:rsidRDefault="001B7D5D">
      <w:pPr>
        <w:pStyle w:val="Default"/>
        <w:jc w:val="both"/>
        <w:rPr>
          <w:rFonts w:ascii="Times New Roman" w:hAnsi="Times New Roman" w:cs="Times New Roman"/>
          <w:szCs w:val="18"/>
        </w:rPr>
      </w:pPr>
    </w:p>
    <w:p w14:paraId="00EDE904" w14:textId="77777777" w:rsidR="001B7D5D" w:rsidRDefault="008C7A89">
      <w:pPr>
        <w:pStyle w:val="Default"/>
        <w:numPr>
          <w:ilvl w:val="0"/>
          <w:numId w:val="9"/>
        </w:numPr>
        <w:jc w:val="both"/>
        <w:rPr>
          <w:rFonts w:ascii="Times New Roman" w:hAnsi="Times New Roman" w:cs="Times New Roman"/>
          <w:szCs w:val="18"/>
        </w:rPr>
      </w:pPr>
      <w:r>
        <w:rPr>
          <w:rFonts w:ascii="Times New Roman" w:hAnsi="Times New Roman" w:cs="Times New Roman"/>
          <w:szCs w:val="18"/>
        </w:rPr>
        <w:t xml:space="preserve">It is essential that Processing Profiles correctly define the amount of information that must be sent to an external entity. </w:t>
      </w:r>
    </w:p>
    <w:p w14:paraId="4210FE24" w14:textId="77777777" w:rsidR="001B7D5D" w:rsidRDefault="001B7D5D">
      <w:pPr>
        <w:pStyle w:val="Default"/>
        <w:jc w:val="both"/>
        <w:rPr>
          <w:rFonts w:ascii="Times New Roman" w:hAnsi="Times New Roman" w:cs="Times New Roman"/>
          <w:szCs w:val="18"/>
        </w:rPr>
      </w:pPr>
    </w:p>
    <w:p w14:paraId="20F2940E" w14:textId="77777777" w:rsidR="001B7D5D" w:rsidRPr="008C7A89" w:rsidRDefault="008C7A89" w:rsidP="008C7A89">
      <w:pPr>
        <w:pStyle w:val="Default"/>
        <w:numPr>
          <w:ilvl w:val="0"/>
          <w:numId w:val="1"/>
        </w:numPr>
        <w:ind w:hanging="720"/>
        <w:jc w:val="both"/>
        <w:rPr>
          <w:rFonts w:ascii="Times New Roman" w:hAnsi="Times New Roman" w:cs="Times New Roman"/>
          <w:b/>
          <w:szCs w:val="18"/>
          <w:u w:val="single"/>
        </w:rPr>
      </w:pPr>
      <w:r>
        <w:rPr>
          <w:rFonts w:ascii="Times New Roman" w:hAnsi="Times New Roman" w:cs="Times New Roman"/>
          <w:b/>
          <w:szCs w:val="18"/>
          <w:u w:val="single"/>
        </w:rPr>
        <w:t>Own Critical Evaluation and Conclusions</w:t>
      </w:r>
      <w:r w:rsidRPr="008C7A89">
        <w:rPr>
          <w:rFonts w:ascii="Times New Roman" w:hAnsi="Times New Roman" w:cs="Times New Roman"/>
        </w:rPr>
        <w:t>.</w:t>
      </w:r>
    </w:p>
    <w:p w14:paraId="1526AE63" w14:textId="77777777" w:rsidR="008C7A89" w:rsidRPr="008C7A89" w:rsidRDefault="008C7A89" w:rsidP="008C7A89">
      <w:pPr>
        <w:pStyle w:val="Default"/>
        <w:ind w:left="720"/>
        <w:jc w:val="both"/>
        <w:rPr>
          <w:rFonts w:ascii="Times New Roman" w:hAnsi="Times New Roman" w:cs="Times New Roman"/>
          <w:b/>
          <w:szCs w:val="18"/>
          <w:u w:val="single"/>
        </w:rPr>
      </w:pPr>
    </w:p>
    <w:p w14:paraId="07FCC284" w14:textId="77777777" w:rsidR="001B7D5D" w:rsidRDefault="008C7A89">
      <w:pPr>
        <w:pStyle w:val="Default"/>
        <w:numPr>
          <w:ilvl w:val="0"/>
          <w:numId w:val="15"/>
        </w:numPr>
        <w:jc w:val="both"/>
        <w:rPr>
          <w:rFonts w:ascii="Times New Roman" w:hAnsi="Times New Roman" w:cs="Times New Roman"/>
          <w:szCs w:val="18"/>
        </w:rPr>
      </w:pPr>
      <w:r>
        <w:rPr>
          <w:rFonts w:ascii="Times New Roman" w:hAnsi="Times New Roman" w:cs="Times New Roman"/>
          <w:szCs w:val="18"/>
        </w:rPr>
        <w:t>The evaluation has confirmed assurance, functionality and conformance.</w:t>
      </w:r>
    </w:p>
    <w:p w14:paraId="06BEFE6D" w14:textId="77777777" w:rsidR="001B7D5D" w:rsidRDefault="001B7D5D">
      <w:pPr>
        <w:pStyle w:val="Default"/>
        <w:ind w:left="720"/>
        <w:jc w:val="both"/>
        <w:rPr>
          <w:rFonts w:ascii="Times New Roman" w:hAnsi="Times New Roman" w:cs="Times New Roman"/>
          <w:szCs w:val="18"/>
        </w:rPr>
      </w:pPr>
    </w:p>
    <w:p w14:paraId="68333F1D" w14:textId="77777777" w:rsidR="001B7D5D" w:rsidRDefault="008C7A89">
      <w:pPr>
        <w:pStyle w:val="Default"/>
        <w:numPr>
          <w:ilvl w:val="0"/>
          <w:numId w:val="15"/>
        </w:numPr>
        <w:jc w:val="both"/>
        <w:rPr>
          <w:rFonts w:ascii="Times New Roman" w:hAnsi="Times New Roman" w:cs="Times New Roman"/>
          <w:szCs w:val="18"/>
        </w:rPr>
      </w:pPr>
      <w:r>
        <w:rPr>
          <w:rFonts w:ascii="Times New Roman" w:hAnsi="Times New Roman" w:cs="Times New Roman"/>
          <w:szCs w:val="18"/>
        </w:rPr>
        <w:t>Cryptographic functionalities used efficiently inside the TOE to enforce the security policy and outlines the standard of application.</w:t>
      </w:r>
    </w:p>
    <w:p w14:paraId="11091920" w14:textId="77777777" w:rsidR="001B7D5D" w:rsidRDefault="008C7A89">
      <w:pPr>
        <w:pStyle w:val="Default"/>
        <w:numPr>
          <w:ilvl w:val="0"/>
          <w:numId w:val="11"/>
        </w:numPr>
        <w:jc w:val="both"/>
        <w:rPr>
          <w:rFonts w:ascii="Times New Roman" w:hAnsi="Times New Roman" w:cs="Times New Roman"/>
          <w:szCs w:val="18"/>
        </w:rPr>
      </w:pPr>
      <w:r>
        <w:rPr>
          <w:rFonts w:ascii="Times New Roman" w:hAnsi="Times New Roman" w:cs="Times New Roman"/>
          <w:szCs w:val="18"/>
        </w:rPr>
        <w:t>Basic support of authenticity, integrity.</w:t>
      </w:r>
    </w:p>
    <w:p w14:paraId="25158F15" w14:textId="77777777" w:rsidR="001B7D5D" w:rsidRDefault="008C7A89">
      <w:pPr>
        <w:pStyle w:val="Default"/>
        <w:numPr>
          <w:ilvl w:val="0"/>
          <w:numId w:val="11"/>
        </w:numPr>
        <w:jc w:val="both"/>
        <w:rPr>
          <w:rFonts w:ascii="Times New Roman" w:hAnsi="Times New Roman" w:cs="Times New Roman"/>
          <w:szCs w:val="18"/>
        </w:rPr>
      </w:pPr>
      <w:r>
        <w:rPr>
          <w:rFonts w:ascii="Times New Roman" w:hAnsi="Times New Roman" w:cs="Times New Roman"/>
          <w:szCs w:val="18"/>
        </w:rPr>
        <w:t>Encryption and decryption, integrity of TSFI.</w:t>
      </w:r>
    </w:p>
    <w:p w14:paraId="471EE3C8" w14:textId="77777777" w:rsidR="001B7D5D" w:rsidRDefault="008C7A89">
      <w:pPr>
        <w:pStyle w:val="Default"/>
        <w:numPr>
          <w:ilvl w:val="0"/>
          <w:numId w:val="11"/>
        </w:numPr>
        <w:jc w:val="both"/>
        <w:rPr>
          <w:rFonts w:ascii="Times New Roman" w:hAnsi="Times New Roman" w:cs="Times New Roman"/>
          <w:szCs w:val="18"/>
        </w:rPr>
      </w:pPr>
      <w:r>
        <w:rPr>
          <w:rFonts w:ascii="Times New Roman" w:hAnsi="Times New Roman" w:cs="Times New Roman"/>
          <w:szCs w:val="18"/>
        </w:rPr>
        <w:t>Key generation for CMS containers.</w:t>
      </w:r>
    </w:p>
    <w:p w14:paraId="0715509E" w14:textId="77777777" w:rsidR="001B7D5D" w:rsidRDefault="001B7D5D">
      <w:pPr>
        <w:pStyle w:val="Default"/>
        <w:ind w:left="1080"/>
        <w:jc w:val="both"/>
        <w:rPr>
          <w:rFonts w:ascii="Times New Roman" w:hAnsi="Times New Roman" w:cs="Times New Roman"/>
          <w:szCs w:val="18"/>
        </w:rPr>
      </w:pPr>
    </w:p>
    <w:p w14:paraId="57C27285" w14:textId="77777777" w:rsidR="001B7D5D" w:rsidRDefault="008C7A89">
      <w:pPr>
        <w:pStyle w:val="Default"/>
        <w:numPr>
          <w:ilvl w:val="0"/>
          <w:numId w:val="15"/>
        </w:numPr>
        <w:jc w:val="both"/>
        <w:rPr>
          <w:rFonts w:ascii="Times New Roman" w:hAnsi="Times New Roman" w:cs="Times New Roman"/>
          <w:szCs w:val="18"/>
        </w:rPr>
      </w:pPr>
      <w:r>
        <w:rPr>
          <w:rFonts w:ascii="Times New Roman" w:hAnsi="Times New Roman" w:cs="Times New Roman"/>
          <w:szCs w:val="18"/>
        </w:rPr>
        <w:t>All aspects of Assumptions, Threats and OSPs as outlined in the Security Target not covered by the TOE can be fulfilled by the operational environment of the TOE.</w:t>
      </w:r>
    </w:p>
    <w:p w14:paraId="59B05033" w14:textId="77777777" w:rsidR="001B7D5D" w:rsidRDefault="001B7D5D">
      <w:pPr>
        <w:pStyle w:val="Default"/>
        <w:ind w:left="720"/>
        <w:jc w:val="both"/>
        <w:rPr>
          <w:rFonts w:ascii="Times New Roman" w:hAnsi="Times New Roman" w:cs="Times New Roman"/>
          <w:szCs w:val="18"/>
        </w:rPr>
      </w:pPr>
    </w:p>
    <w:p w14:paraId="5C01A658" w14:textId="77777777" w:rsidR="001B7D5D" w:rsidRDefault="008C7A89">
      <w:pPr>
        <w:pStyle w:val="Default"/>
        <w:numPr>
          <w:ilvl w:val="0"/>
          <w:numId w:val="15"/>
        </w:numPr>
        <w:jc w:val="both"/>
        <w:rPr>
          <w:rFonts w:ascii="Times New Roman" w:hAnsi="Times New Roman" w:cs="Times New Roman"/>
          <w:szCs w:val="18"/>
        </w:rPr>
      </w:pPr>
      <w:r>
        <w:rPr>
          <w:rFonts w:ascii="Times New Roman" w:hAnsi="Times New Roman" w:cs="Times New Roman"/>
          <w:szCs w:val="18"/>
        </w:rPr>
        <w:t>Limited validity for the usage of cryptographic algorithms as outlined and has to be considered by the user and his system risk management process.</w:t>
      </w:r>
    </w:p>
    <w:p w14:paraId="46575470" w14:textId="77777777" w:rsidR="001B7D5D" w:rsidRDefault="001B7D5D">
      <w:pPr>
        <w:pStyle w:val="Default"/>
        <w:jc w:val="both"/>
        <w:rPr>
          <w:rFonts w:ascii="Times New Roman" w:hAnsi="Times New Roman" w:cs="Times New Roman"/>
          <w:szCs w:val="18"/>
        </w:rPr>
      </w:pPr>
    </w:p>
    <w:p w14:paraId="1F4F17B1" w14:textId="77777777" w:rsidR="001B7D5D" w:rsidRDefault="008C7A89">
      <w:pPr>
        <w:pStyle w:val="Default"/>
        <w:numPr>
          <w:ilvl w:val="0"/>
          <w:numId w:val="15"/>
        </w:numPr>
        <w:jc w:val="both"/>
        <w:rPr>
          <w:rFonts w:ascii="Times New Roman" w:hAnsi="Times New Roman" w:cs="Times New Roman"/>
          <w:szCs w:val="18"/>
        </w:rPr>
      </w:pPr>
      <w:r>
        <w:rPr>
          <w:rFonts w:ascii="Times New Roman" w:hAnsi="Times New Roman" w:cs="Times New Roman"/>
          <w:szCs w:val="18"/>
        </w:rPr>
        <w:t>Overall the evaluation by the lab is excellent and the certificate is having a validity of 8 years combined with regular mandatory re- assessment after every 2 years.</w:t>
      </w:r>
    </w:p>
    <w:p w14:paraId="384CB452" w14:textId="77777777" w:rsidR="001B7D5D" w:rsidRDefault="001B7D5D">
      <w:pPr>
        <w:pStyle w:val="ListParagraph"/>
        <w:rPr>
          <w:rFonts w:ascii="Times New Roman" w:hAnsi="Times New Roman" w:cs="Times New Roman"/>
          <w:szCs w:val="18"/>
        </w:rPr>
      </w:pPr>
    </w:p>
    <w:p w14:paraId="71AE9184" w14:textId="77777777" w:rsidR="001B7D5D" w:rsidRDefault="001B7D5D">
      <w:pPr>
        <w:pStyle w:val="Default"/>
        <w:jc w:val="both"/>
        <w:rPr>
          <w:rFonts w:ascii="Times New Roman" w:hAnsi="Times New Roman" w:cs="Times New Roman"/>
          <w:szCs w:val="18"/>
        </w:rPr>
      </w:pPr>
    </w:p>
    <w:p w14:paraId="78D45156" w14:textId="4F7C17FE" w:rsidR="00BD5D20" w:rsidRDefault="00BD5D20" w:rsidP="00BD5D20">
      <w:pPr>
        <w:pStyle w:val="Heading1"/>
        <w:rPr>
          <w:lang w:val="en-US"/>
        </w:rPr>
      </w:pPr>
      <w:r>
        <w:rPr>
          <w:lang w:val="en-US"/>
        </w:rPr>
        <w:t>Report</w:t>
      </w:r>
    </w:p>
    <w:p w14:paraId="04415159" w14:textId="77777777" w:rsidR="00BD5D20" w:rsidRPr="00310ED1" w:rsidRDefault="00BD5D20" w:rsidP="00BD5D20">
      <w:r>
        <w:t xml:space="preserve">Marek </w:t>
      </w:r>
      <w:proofErr w:type="spellStart"/>
      <w:r>
        <w:t>Hrasna</w:t>
      </w:r>
      <w:proofErr w:type="spellEnd"/>
    </w:p>
    <w:p w14:paraId="58DA759C" w14:textId="77777777" w:rsidR="00BD5D20" w:rsidRDefault="00BD5D20" w:rsidP="00BD5D20">
      <w:pPr>
        <w:pStyle w:val="Heading1"/>
      </w:pPr>
    </w:p>
    <w:p w14:paraId="4FDEB6F1" w14:textId="77777777" w:rsidR="00BD5D20" w:rsidRDefault="00BD5D20" w:rsidP="00BD5D20">
      <w:pPr>
        <w:rPr>
          <w:rStyle w:val="BookTitle"/>
        </w:rPr>
      </w:pPr>
      <w:r>
        <w:t xml:space="preserve">I was analyzing the security certificate of the </w:t>
      </w:r>
      <w:r w:rsidRPr="00310ED1">
        <w:rPr>
          <w:rStyle w:val="BookTitle"/>
        </w:rPr>
        <w:t>NXP JCOP 5.1 on SN100.C48 Secure Elemen</w:t>
      </w:r>
      <w:r>
        <w:rPr>
          <w:rStyle w:val="BookTitle"/>
        </w:rPr>
        <w:t xml:space="preserve">t. </w:t>
      </w:r>
      <w:r w:rsidRPr="00310ED1">
        <w:t xml:space="preserve">It was certified </w:t>
      </w:r>
      <w:r>
        <w:t xml:space="preserve">by TÜV </w:t>
      </w:r>
      <w:proofErr w:type="spellStart"/>
      <w:r>
        <w:t>Rheinland</w:t>
      </w:r>
      <w:proofErr w:type="spellEnd"/>
      <w:r>
        <w:t xml:space="preserve"> Nederland B.V. at </w:t>
      </w:r>
      <w:proofErr w:type="spellStart"/>
      <w:r>
        <w:t>Brightsight</w:t>
      </w:r>
      <w:proofErr w:type="spellEnd"/>
      <w:r>
        <w:t xml:space="preserve"> BV in </w:t>
      </w:r>
      <w:proofErr w:type="spellStart"/>
      <w:r>
        <w:t>Delf</w:t>
      </w:r>
      <w:proofErr w:type="spellEnd"/>
      <w:r>
        <w:t>, Netherlands applying the Common</w:t>
      </w:r>
      <w:r w:rsidRPr="00310ED1">
        <w:t xml:space="preserve"> </w:t>
      </w:r>
      <w:r w:rsidRPr="006D5FE1">
        <w:t>Methodology for IT Security Evaluation (CEM) v 3.1 Revision 5 (ISO/IEC 18045)</w:t>
      </w:r>
      <w:r>
        <w:t xml:space="preserve">. The certification standard is </w:t>
      </w:r>
      <w:r w:rsidRPr="00310ED1">
        <w:rPr>
          <w:rStyle w:val="BookTitle"/>
        </w:rPr>
        <w:t>Common Criteria for Information Technology Security Evaluation (CC) Version 3.1 Revision 5 (ISO/IEC 15408)</w:t>
      </w:r>
      <w:r w:rsidRPr="00310ED1">
        <w:t>, with the assurance package</w:t>
      </w:r>
      <w:r>
        <w:t xml:space="preserve"> (SAR)</w:t>
      </w:r>
      <w:r w:rsidRPr="00310ED1">
        <w:t xml:space="preserve"> </w:t>
      </w:r>
      <w:r w:rsidRPr="00310ED1">
        <w:rPr>
          <w:rStyle w:val="BookTitle"/>
        </w:rPr>
        <w:t>EAL5 augmented with AVA_VAN.5, ALC_DVS.2, ASE_TSS.2, ALC_FLR.</w:t>
      </w:r>
      <w:r w:rsidRPr="00725A01">
        <w:t xml:space="preserve">, and Protection Profile Conformance </w:t>
      </w:r>
      <w:r>
        <w:rPr>
          <w:rStyle w:val="BookTitle"/>
        </w:rPr>
        <w:t>of</w:t>
      </w:r>
      <w:r w:rsidRPr="00310ED1">
        <w:rPr>
          <w:rStyle w:val="BookTitle"/>
        </w:rPr>
        <w:t xml:space="preserve"> Java Card Protection Profile - Open Configuration, v 3.0.5 certified by BSI (GER)</w:t>
      </w:r>
      <w:r>
        <w:rPr>
          <w:rStyle w:val="BookTitle"/>
        </w:rPr>
        <w:t>.</w:t>
      </w:r>
    </w:p>
    <w:p w14:paraId="2E1D0A27" w14:textId="77777777" w:rsidR="00BD5D20" w:rsidRDefault="00BD5D20" w:rsidP="00BD5D20">
      <w:r w:rsidRPr="00C314F5">
        <w:t xml:space="preserve">The certificate was </w:t>
      </w:r>
      <w:r>
        <w:t>1</w:t>
      </w:r>
      <w:r w:rsidRPr="006D5FE1">
        <w:rPr>
          <w:vertAlign w:val="superscript"/>
        </w:rPr>
        <w:t>st</w:t>
      </w:r>
      <w:r>
        <w:t xml:space="preserve"> validate on </w:t>
      </w:r>
      <w:r w:rsidRPr="006D5FE1">
        <w:t xml:space="preserve">30/04/2019, </w:t>
      </w:r>
      <w:r>
        <w:t>2</w:t>
      </w:r>
      <w:r w:rsidRPr="006D5FE1">
        <w:rPr>
          <w:vertAlign w:val="superscript"/>
        </w:rPr>
        <w:t>nd</w:t>
      </w:r>
      <w:r>
        <w:t xml:space="preserve"> issue on </w:t>
      </w:r>
      <w:r w:rsidRPr="006D5FE1">
        <w:t>29/11/2019</w:t>
      </w:r>
      <w:r>
        <w:t xml:space="preserve">, and expires on </w:t>
      </w:r>
      <w:r w:rsidRPr="006D5FE1">
        <w:t>30/04/2024</w:t>
      </w:r>
      <w:r>
        <w:t xml:space="preserve">. </w:t>
      </w:r>
    </w:p>
    <w:p w14:paraId="2B1B4267" w14:textId="77777777" w:rsidR="00BD5D20" w:rsidRDefault="00BD5D20" w:rsidP="00BD5D20">
      <w:r>
        <w:t xml:space="preserve">The </w:t>
      </w:r>
      <w:r w:rsidRPr="00C314F5">
        <w:t>Certificate number</w:t>
      </w:r>
      <w:r>
        <w:t xml:space="preserve"> is</w:t>
      </w:r>
      <w:r w:rsidRPr="006D5FE1">
        <w:t xml:space="preserve"> CC-19-221699-2</w:t>
      </w:r>
      <w:r>
        <w:t xml:space="preserve"> and the P</w:t>
      </w:r>
      <w:r w:rsidRPr="00C314F5">
        <w:t>roject number</w:t>
      </w:r>
      <w:r w:rsidRPr="006D5FE1">
        <w:t xml:space="preserve"> 221699</w:t>
      </w:r>
      <w:r>
        <w:t>.</w:t>
      </w:r>
    </w:p>
    <w:p w14:paraId="4FCF20CA" w14:textId="77777777" w:rsidR="00BD5D20" w:rsidRDefault="00BD5D20" w:rsidP="00BD5D20"/>
    <w:p w14:paraId="5829C823" w14:textId="77777777" w:rsidR="00BD5D20" w:rsidRDefault="00BD5D20" w:rsidP="00BD5D20">
      <w:pPr>
        <w:pStyle w:val="ListParagraph"/>
        <w:numPr>
          <w:ilvl w:val="0"/>
          <w:numId w:val="19"/>
        </w:numPr>
        <w:spacing w:after="0" w:line="240" w:lineRule="auto"/>
      </w:pPr>
      <w:r w:rsidRPr="00CD4F2D">
        <w:t>AVA_VAN.5 stand</w:t>
      </w:r>
      <w:r>
        <w:t xml:space="preserve">s </w:t>
      </w:r>
      <w:r w:rsidRPr="00CD4F2D">
        <w:t>for “Advanced methodical vulnerability analysis”</w:t>
      </w:r>
    </w:p>
    <w:p w14:paraId="55EFCFFD" w14:textId="77777777" w:rsidR="00BD5D20" w:rsidRDefault="00BD5D20" w:rsidP="00BD5D20">
      <w:pPr>
        <w:pStyle w:val="ListParagraph"/>
        <w:numPr>
          <w:ilvl w:val="0"/>
          <w:numId w:val="19"/>
        </w:numPr>
        <w:spacing w:after="0" w:line="240" w:lineRule="auto"/>
      </w:pPr>
      <w:r>
        <w:t>ALC_DVS.2 stands for “Sufficiency of security measures”</w:t>
      </w:r>
    </w:p>
    <w:p w14:paraId="6C0AFE9D" w14:textId="77777777" w:rsidR="00BD5D20" w:rsidRDefault="00BD5D20" w:rsidP="00BD5D20">
      <w:pPr>
        <w:pStyle w:val="ListParagraph"/>
        <w:numPr>
          <w:ilvl w:val="0"/>
          <w:numId w:val="19"/>
        </w:numPr>
        <w:spacing w:after="0" w:line="240" w:lineRule="auto"/>
      </w:pPr>
      <w:r>
        <w:t>ASE_TSS.2 stands for “TOE summary specification with architectural design summary”</w:t>
      </w:r>
    </w:p>
    <w:p w14:paraId="7CD6C7D7" w14:textId="77777777" w:rsidR="00BD5D20" w:rsidRPr="00CD4F2D" w:rsidRDefault="00BD5D20" w:rsidP="00BD5D20">
      <w:pPr>
        <w:pStyle w:val="ListParagraph"/>
        <w:numPr>
          <w:ilvl w:val="0"/>
          <w:numId w:val="19"/>
        </w:numPr>
        <w:spacing w:after="0" w:line="240" w:lineRule="auto"/>
      </w:pPr>
      <w:r>
        <w:t>ALC_FLR.1 stand for “Basic flaw remediation”</w:t>
      </w:r>
    </w:p>
    <w:p w14:paraId="56BD7838" w14:textId="77777777" w:rsidR="00BD5D20" w:rsidRDefault="00BD5D20" w:rsidP="00BD5D20">
      <w:pPr>
        <w:rPr>
          <w:rStyle w:val="BookTitle"/>
        </w:rPr>
      </w:pPr>
    </w:p>
    <w:p w14:paraId="3DB9D296" w14:textId="77777777" w:rsidR="00BD5D20" w:rsidRDefault="00BD5D20" w:rsidP="00BD5D20">
      <w:pPr>
        <w:rPr>
          <w:rStyle w:val="BookTitle"/>
          <w:b w:val="0"/>
          <w:bCs w:val="0"/>
          <w:i w:val="0"/>
          <w:iCs w:val="0"/>
        </w:rPr>
      </w:pPr>
      <w:r w:rsidRPr="00725A01">
        <w:rPr>
          <w:rStyle w:val="BookTitle"/>
          <w:b w:val="0"/>
          <w:bCs w:val="0"/>
          <w:i w:val="0"/>
          <w:iCs w:val="0"/>
        </w:rPr>
        <w:t>The target of evaluation (TOE)</w:t>
      </w:r>
      <w:r>
        <w:rPr>
          <w:rStyle w:val="BookTitle"/>
          <w:b w:val="0"/>
          <w:bCs w:val="0"/>
          <w:i w:val="0"/>
          <w:iCs w:val="0"/>
        </w:rPr>
        <w:t xml:space="preserve"> is a Java Card with GP functionality, that can be used to load, install, instantiate and execute off-card verified Java Card applets. It is a composite TOE, consisting of a Java Card smart card Operating system and a secure element (micro-controller). The TOE provides Java Card 3.0.5 functionality, with applet loading capabilities, card content management and secure channel features. It also provides NXP proprietary functionality, which include Secure Box, which enables the TOE to run third party native code on the micro-controller, Config Applet that can be used to configure the TOE, OS Update Component</w:t>
      </w:r>
      <w:r w:rsidRPr="00725A01">
        <w:rPr>
          <w:rStyle w:val="BookTitle"/>
          <w:b w:val="0"/>
          <w:bCs w:val="0"/>
          <w:i w:val="0"/>
          <w:iCs w:val="0"/>
        </w:rPr>
        <w:t xml:space="preserve"> </w:t>
      </w:r>
      <w:r>
        <w:rPr>
          <w:rStyle w:val="BookTitle"/>
          <w:b w:val="0"/>
          <w:bCs w:val="0"/>
          <w:i w:val="0"/>
          <w:iCs w:val="0"/>
        </w:rPr>
        <w:t>that can update JCOP5.1</w:t>
      </w:r>
      <w:r w:rsidRPr="00725A01">
        <w:rPr>
          <w:rStyle w:val="BookTitle"/>
          <w:b w:val="0"/>
          <w:bCs w:val="0"/>
          <w:i w:val="0"/>
          <w:iCs w:val="0"/>
        </w:rPr>
        <w:t xml:space="preserve"> </w:t>
      </w:r>
      <w:r>
        <w:rPr>
          <w:rStyle w:val="BookTitle"/>
          <w:b w:val="0"/>
          <w:bCs w:val="0"/>
          <w:i w:val="0"/>
          <w:iCs w:val="0"/>
        </w:rPr>
        <w:t xml:space="preserve">or </w:t>
      </w:r>
      <w:proofErr w:type="spellStart"/>
      <w:r>
        <w:rPr>
          <w:rStyle w:val="BookTitle"/>
          <w:b w:val="0"/>
          <w:bCs w:val="0"/>
          <w:i w:val="0"/>
          <w:iCs w:val="0"/>
        </w:rPr>
        <w:t>UpdaterOS</w:t>
      </w:r>
      <w:proofErr w:type="spellEnd"/>
      <w:r>
        <w:rPr>
          <w:rStyle w:val="BookTitle"/>
          <w:b w:val="0"/>
          <w:bCs w:val="0"/>
          <w:i w:val="0"/>
          <w:iCs w:val="0"/>
        </w:rPr>
        <w:t xml:space="preserve">, Restricted Mode which limits the TOE to minimal functionality, and Error Detection Code API. </w:t>
      </w:r>
    </w:p>
    <w:p w14:paraId="1CD0A0F5" w14:textId="77777777" w:rsidR="00BD5D20" w:rsidRDefault="00BD5D20" w:rsidP="00BD5D20">
      <w:pPr>
        <w:rPr>
          <w:lang w:val="en-GB"/>
        </w:rPr>
      </w:pPr>
      <w:r w:rsidRPr="001B51BF">
        <w:rPr>
          <w:rStyle w:val="BookTitle"/>
          <w:b w:val="0"/>
          <w:bCs w:val="0"/>
          <w:i w:val="0"/>
          <w:iCs w:val="0"/>
        </w:rPr>
        <w:t xml:space="preserve">It also provides cryptographic functionality - </w:t>
      </w:r>
      <w:r w:rsidRPr="001B51BF">
        <w:rPr>
          <w:lang w:val="en-GB"/>
        </w:rPr>
        <w:t>3DES, AES, RSA, RSA CRT, SHA-1, SHA-224, SHA-256, SHA-384, SHA-521, HMAC, EEC over GF(p), and Random number generation according to class DRG.3 of AIS 20</w:t>
      </w:r>
      <w:r>
        <w:rPr>
          <w:lang w:val="en-GB"/>
        </w:rPr>
        <w:t>.</w:t>
      </w:r>
    </w:p>
    <w:p w14:paraId="0ABB9007" w14:textId="77777777" w:rsidR="00BD5D20" w:rsidRDefault="00BD5D20" w:rsidP="00BD5D20">
      <w:pPr>
        <w:rPr>
          <w:lang w:val="en-GB"/>
        </w:rPr>
      </w:pPr>
    </w:p>
    <w:p w14:paraId="589118C9" w14:textId="77777777" w:rsidR="00BD5D20" w:rsidRDefault="00BD5D20" w:rsidP="00BD5D20">
      <w:pPr>
        <w:rPr>
          <w:lang w:val="en-GB"/>
        </w:rPr>
      </w:pPr>
      <w:proofErr w:type="spellStart"/>
      <w:r>
        <w:rPr>
          <w:lang w:val="en-GB"/>
        </w:rPr>
        <w:t>FeliCa</w:t>
      </w:r>
      <w:proofErr w:type="spellEnd"/>
      <w:r>
        <w:rPr>
          <w:lang w:val="en-GB"/>
        </w:rPr>
        <w:t xml:space="preserve"> API and </w:t>
      </w:r>
      <w:proofErr w:type="spellStart"/>
      <w:r>
        <w:rPr>
          <w:lang w:val="en-GB"/>
        </w:rPr>
        <w:t>Mifare</w:t>
      </w:r>
      <w:proofErr w:type="spellEnd"/>
      <w:r>
        <w:rPr>
          <w:lang w:val="en-GB"/>
        </w:rPr>
        <w:t xml:space="preserve"> API have been included in the TOE, but there are no security claims on them in this certificate, so they have not been assessed.</w:t>
      </w:r>
    </w:p>
    <w:p w14:paraId="5170B25B" w14:textId="77777777" w:rsidR="00BD5D20" w:rsidRDefault="00BD5D20" w:rsidP="00BD5D20">
      <w:pPr>
        <w:rPr>
          <w:lang w:val="en-GB"/>
        </w:rPr>
      </w:pPr>
    </w:p>
    <w:p w14:paraId="6B773701" w14:textId="77777777" w:rsidR="00BD5D20" w:rsidRPr="001B51BF" w:rsidRDefault="00BD5D20" w:rsidP="00BD5D20">
      <w:pPr>
        <w:rPr>
          <w:rStyle w:val="BookTitle"/>
          <w:b w:val="0"/>
          <w:bCs w:val="0"/>
          <w:i w:val="0"/>
          <w:iCs w:val="0"/>
          <w:spacing w:val="0"/>
          <w:lang w:val="en-GB"/>
        </w:rPr>
      </w:pPr>
      <w:r>
        <w:rPr>
          <w:lang w:val="en-GB"/>
        </w:rPr>
        <w:t xml:space="preserve">Out of the scope of TOE is an NFC controller and system mailbox. JCOP 5.1 products may also be configured to instantiate a separate domain dedicated to </w:t>
      </w:r>
      <w:proofErr w:type="spellStart"/>
      <w:r>
        <w:rPr>
          <w:lang w:val="en-GB"/>
        </w:rPr>
        <w:t>eUICC</w:t>
      </w:r>
      <w:proofErr w:type="spellEnd"/>
      <w:r>
        <w:rPr>
          <w:lang w:val="en-GB"/>
        </w:rPr>
        <w:t xml:space="preserve"> functionality – that is also not in the scope – only the </w:t>
      </w:r>
      <w:proofErr w:type="spellStart"/>
      <w:r>
        <w:rPr>
          <w:lang w:val="en-GB"/>
        </w:rPr>
        <w:t>eSE</w:t>
      </w:r>
      <w:proofErr w:type="spellEnd"/>
      <w:r>
        <w:rPr>
          <w:lang w:val="en-GB"/>
        </w:rPr>
        <w:t xml:space="preserve"> domain is.</w:t>
      </w:r>
    </w:p>
    <w:p w14:paraId="57861B6C" w14:textId="77777777" w:rsidR="00BD5D20" w:rsidRPr="00310ED1" w:rsidRDefault="00BD5D20" w:rsidP="00BD5D20">
      <w:pPr>
        <w:rPr>
          <w:rStyle w:val="BookTitle"/>
        </w:rPr>
      </w:pPr>
      <w:r>
        <w:rPr>
          <w:b/>
          <w:bCs/>
          <w:i/>
          <w:iCs/>
          <w:noProof/>
          <w:spacing w:val="5"/>
        </w:rPr>
        <w:lastRenderedPageBreak/>
        <w:drawing>
          <wp:inline distT="0" distB="0" distL="0" distR="0" wp14:anchorId="07C784D6" wp14:editId="0C3FBB65">
            <wp:extent cx="5727700" cy="42189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P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218940"/>
                    </a:xfrm>
                    <a:prstGeom prst="rect">
                      <a:avLst/>
                    </a:prstGeom>
                  </pic:spPr>
                </pic:pic>
              </a:graphicData>
            </a:graphic>
          </wp:inline>
        </w:drawing>
      </w:r>
    </w:p>
    <w:p w14:paraId="4ED6D407" w14:textId="77777777" w:rsidR="00BD5D20" w:rsidRDefault="00BD5D20" w:rsidP="00BD5D20">
      <w:pPr>
        <w:rPr>
          <w:lang w:val="en-GB"/>
        </w:rPr>
      </w:pPr>
      <w:r>
        <w:rPr>
          <w:noProof/>
          <w:lang w:val="en-GB"/>
        </w:rPr>
        <w:drawing>
          <wp:inline distT="0" distB="0" distL="0" distR="0" wp14:anchorId="0404C745" wp14:editId="465D50AC">
            <wp:extent cx="5727700" cy="3451860"/>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25 at 20.16.15.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451860"/>
                    </a:xfrm>
                    <a:prstGeom prst="rect">
                      <a:avLst/>
                    </a:prstGeom>
                  </pic:spPr>
                </pic:pic>
              </a:graphicData>
            </a:graphic>
          </wp:inline>
        </w:drawing>
      </w:r>
    </w:p>
    <w:p w14:paraId="2290E98F" w14:textId="77777777" w:rsidR="00BD5D20" w:rsidRDefault="00BD5D20" w:rsidP="00BD5D20">
      <w:r>
        <w:t>The intended usage of the TOE is on security critical applications is small form factors, a given example is the use of mobile phones, which can use the TOE to enable mobile payment or mobile ticketing with the phone based on the security of the TOE.</w:t>
      </w:r>
    </w:p>
    <w:p w14:paraId="2C5CE4B3" w14:textId="77777777" w:rsidR="00BD5D20" w:rsidRDefault="00BD5D20" w:rsidP="00BD5D20"/>
    <w:p w14:paraId="02BE6107" w14:textId="77777777" w:rsidR="00BD5D20" w:rsidRDefault="00BD5D20" w:rsidP="00BD5D20">
      <w:r>
        <w:lastRenderedPageBreak/>
        <w:t>The hardware of the security element protects against physical attacks by using sensors to detect manipulations and by having the software implemented in a way that prevents the side channel analysis.</w:t>
      </w:r>
    </w:p>
    <w:p w14:paraId="5C9CED48" w14:textId="77777777" w:rsidR="00BD5D20" w:rsidRDefault="00BD5D20" w:rsidP="00BD5D20"/>
    <w:p w14:paraId="0B47D5A7" w14:textId="77777777" w:rsidR="00BD5D20" w:rsidRDefault="00BD5D20" w:rsidP="00BD5D20">
      <w:r>
        <w:t>Security assumptions defined in the Security Target are not covered by the TOE itself; that leads to the specific Security Objectives to be fulfilled by the TOE-environment. These requirements include:</w:t>
      </w:r>
    </w:p>
    <w:p w14:paraId="5DDC20C3" w14:textId="77777777" w:rsidR="00BD5D20" w:rsidRDefault="00BD5D20" w:rsidP="00BD5D20">
      <w:pPr>
        <w:pStyle w:val="ListParagraph"/>
        <w:numPr>
          <w:ilvl w:val="0"/>
          <w:numId w:val="19"/>
        </w:numPr>
        <w:spacing w:after="0" w:line="240" w:lineRule="auto"/>
      </w:pPr>
      <w:r>
        <w:t>No applet loaded post-issuance shall contain native methods</w:t>
      </w:r>
    </w:p>
    <w:p w14:paraId="60E1C26A" w14:textId="77777777" w:rsidR="00BD5D20" w:rsidRDefault="00BD5D20" w:rsidP="00BD5D20">
      <w:pPr>
        <w:pStyle w:val="ListParagraph"/>
        <w:numPr>
          <w:ilvl w:val="0"/>
          <w:numId w:val="19"/>
        </w:numPr>
        <w:spacing w:after="0" w:line="240" w:lineRule="auto"/>
      </w:pPr>
      <w:r>
        <w:t>Bytecode Verification</w:t>
      </w:r>
    </w:p>
    <w:p w14:paraId="4FEC33B9" w14:textId="77777777" w:rsidR="00BD5D20" w:rsidRDefault="00BD5D20" w:rsidP="00BD5D20">
      <w:pPr>
        <w:pStyle w:val="ListParagraph"/>
        <w:numPr>
          <w:ilvl w:val="0"/>
          <w:numId w:val="19"/>
        </w:numPr>
        <w:spacing w:after="0" w:line="240" w:lineRule="auto"/>
      </w:pPr>
      <w:r>
        <w:t>Code Evidence</w:t>
      </w:r>
    </w:p>
    <w:p w14:paraId="33892A88" w14:textId="77777777" w:rsidR="00BD5D20" w:rsidRDefault="00BD5D20" w:rsidP="00BD5D20">
      <w:pPr>
        <w:pStyle w:val="ListParagraph"/>
        <w:numPr>
          <w:ilvl w:val="0"/>
          <w:numId w:val="19"/>
        </w:numPr>
        <w:spacing w:after="0" w:line="240" w:lineRule="auto"/>
      </w:pPr>
      <w:r>
        <w:t>Application Provider shall be a trusted actor that provides applications and is responsible for its security domain keys</w:t>
      </w:r>
    </w:p>
    <w:p w14:paraId="30317395" w14:textId="77777777" w:rsidR="00BD5D20" w:rsidRDefault="00BD5D20" w:rsidP="00BD5D20">
      <w:pPr>
        <w:pStyle w:val="ListParagraph"/>
        <w:numPr>
          <w:ilvl w:val="0"/>
          <w:numId w:val="19"/>
        </w:numPr>
        <w:spacing w:after="0" w:line="240" w:lineRule="auto"/>
      </w:pPr>
      <w:r>
        <w:t>Verification Authority should be a trusted actor able to verify the bytecode of an application loaded, guarantee and generate the digital signature and ensure that the public key is on the TOE</w:t>
      </w:r>
    </w:p>
    <w:p w14:paraId="742BDC3D" w14:textId="77777777" w:rsidR="00BD5D20" w:rsidRDefault="00BD5D20" w:rsidP="00BD5D20">
      <w:pPr>
        <w:pStyle w:val="ListParagraph"/>
        <w:numPr>
          <w:ilvl w:val="0"/>
          <w:numId w:val="19"/>
        </w:numPr>
        <w:spacing w:after="0" w:line="240" w:lineRule="auto"/>
      </w:pPr>
      <w:r>
        <w:t>More in the Security Target document</w:t>
      </w:r>
    </w:p>
    <w:p w14:paraId="51AD0A71" w14:textId="77777777" w:rsidR="00BD5D20" w:rsidRDefault="00BD5D20" w:rsidP="00BD5D20"/>
    <w:p w14:paraId="76767BAC" w14:textId="77777777" w:rsidR="00BD5D20" w:rsidRDefault="00BD5D20" w:rsidP="00BD5D20">
      <w:pPr>
        <w:pStyle w:val="Heading1"/>
        <w:rPr>
          <w:lang w:val="en-US"/>
        </w:rPr>
      </w:pPr>
      <w:r>
        <w:rPr>
          <w:lang w:val="en-US"/>
        </w:rPr>
        <w:t>Testing</w:t>
      </w:r>
    </w:p>
    <w:p w14:paraId="3A736188" w14:textId="77777777" w:rsidR="00BD5D20" w:rsidRDefault="00BD5D20" w:rsidP="00BD5D20">
      <w:r>
        <w:t>The testing included depth and coverage testing, functional tests, and independent penetration testing. The tests concluded that there are no exploitable vulnerabilities.</w:t>
      </w:r>
    </w:p>
    <w:p w14:paraId="7771758B" w14:textId="77777777" w:rsidR="00BD5D20" w:rsidRDefault="00BD5D20" w:rsidP="00BD5D20"/>
    <w:p w14:paraId="56B75F37" w14:textId="77777777" w:rsidR="00BD5D20" w:rsidRPr="00046D48" w:rsidRDefault="00BD5D20" w:rsidP="00BD5D20">
      <w:r>
        <w:t>The security level of the cryptographic functionality is not part of this certification, but the current state according to the open domain has been taken into account. The TOE supports key sizes both higher and lower than 100 bits (required for high attack potential according to AVA_VAN.5). As the key size is always higher than 80 bits, it is considered sufficient.</w:t>
      </w:r>
    </w:p>
    <w:p w14:paraId="53CC956C" w14:textId="77777777" w:rsidR="00BD5D20" w:rsidRDefault="00BD5D20" w:rsidP="00BD5D20">
      <w:pPr>
        <w:pStyle w:val="Heading1"/>
        <w:rPr>
          <w:lang w:val="en-US"/>
        </w:rPr>
      </w:pPr>
      <w:r>
        <w:rPr>
          <w:lang w:val="en-US"/>
        </w:rPr>
        <w:t xml:space="preserve">Maintenance report </w:t>
      </w:r>
    </w:p>
    <w:p w14:paraId="6A8D4545" w14:textId="77777777" w:rsidR="00BD5D20" w:rsidRDefault="00BD5D20" w:rsidP="00BD5D20"/>
    <w:p w14:paraId="48A75DA1" w14:textId="77777777" w:rsidR="00BD5D20" w:rsidRDefault="00BD5D20" w:rsidP="00BD5D20">
      <w:r>
        <w:t xml:space="preserve">There was only a minor change in the naming of the TOE and an addition to the platform manufacturing site, nothing that would impact the security functionality of the certified product. </w:t>
      </w:r>
    </w:p>
    <w:p w14:paraId="57BFC31A" w14:textId="77777777" w:rsidR="00BD5D20" w:rsidRDefault="00BD5D20" w:rsidP="00BD5D20"/>
    <w:p w14:paraId="72AC9F93" w14:textId="77777777" w:rsidR="00BD5D20" w:rsidRPr="00AF5F8C" w:rsidRDefault="00BD5D20" w:rsidP="00BD5D20">
      <w:pPr>
        <w:pStyle w:val="Heading1"/>
        <w:rPr>
          <w:lang w:val="en-US"/>
        </w:rPr>
      </w:pPr>
      <w:r>
        <w:rPr>
          <w:lang w:val="en-US"/>
        </w:rPr>
        <w:t>Own critical evaluation and conclusions</w:t>
      </w:r>
    </w:p>
    <w:p w14:paraId="6372B027" w14:textId="77777777" w:rsidR="00BD5D20" w:rsidRDefault="00BD5D20" w:rsidP="00BD5D20">
      <w:pPr>
        <w:pStyle w:val="Default"/>
        <w:jc w:val="both"/>
        <w:rPr>
          <w:rFonts w:ascii="Times New Roman" w:hAnsi="Times New Roman" w:cs="Times New Roman"/>
          <w:szCs w:val="18"/>
        </w:rPr>
      </w:pPr>
    </w:p>
    <w:p w14:paraId="41DCBBC8" w14:textId="77777777" w:rsidR="00BD5D20" w:rsidRPr="009D76A7" w:rsidRDefault="00BD5D20" w:rsidP="00BD5D20">
      <w:pPr>
        <w:pStyle w:val="Default"/>
        <w:jc w:val="both"/>
        <w:rPr>
          <w:rFonts w:ascii="Times New Roman" w:hAnsi="Times New Roman" w:cs="Times New Roman"/>
          <w:szCs w:val="18"/>
        </w:rPr>
      </w:pPr>
      <w:r>
        <w:rPr>
          <w:rFonts w:ascii="Times New Roman" w:hAnsi="Times New Roman" w:cs="Times New Roman"/>
          <w:szCs w:val="18"/>
        </w:rPr>
        <w:t>The product is a modern Java Card, providing many cryptographic operations, some handy proprietary functionality and is certified for the next 4 years, so it is secure against all currently publicly known attacks.</w:t>
      </w:r>
    </w:p>
    <w:p w14:paraId="1CE254C8" w14:textId="31DB4D94" w:rsidR="00285D5C" w:rsidRDefault="00285D5C">
      <w:pPr>
        <w:pStyle w:val="Default"/>
        <w:jc w:val="both"/>
        <w:rPr>
          <w:rFonts w:ascii="Times New Roman" w:hAnsi="Times New Roman" w:cs="Times New Roman"/>
          <w:b/>
          <w:bCs/>
          <w:szCs w:val="18"/>
        </w:rPr>
      </w:pPr>
    </w:p>
    <w:p w14:paraId="453C0733" w14:textId="782B19C4" w:rsidR="00285D5C" w:rsidRDefault="00285D5C">
      <w:pPr>
        <w:pStyle w:val="Default"/>
        <w:jc w:val="both"/>
        <w:rPr>
          <w:rFonts w:ascii="Times New Roman" w:hAnsi="Times New Roman" w:cs="Times New Roman"/>
          <w:b/>
          <w:bCs/>
          <w:szCs w:val="18"/>
        </w:rPr>
      </w:pPr>
      <w:r>
        <w:rPr>
          <w:rFonts w:ascii="Times New Roman" w:hAnsi="Times New Roman" w:cs="Times New Roman"/>
          <w:b/>
          <w:bCs/>
          <w:szCs w:val="18"/>
        </w:rPr>
        <w:t>Sources:</w:t>
      </w:r>
    </w:p>
    <w:p w14:paraId="28885E3A" w14:textId="3EAA6661" w:rsidR="00285D5C" w:rsidRDefault="00285D5C">
      <w:pPr>
        <w:pStyle w:val="Default"/>
        <w:jc w:val="both"/>
        <w:rPr>
          <w:rFonts w:ascii="Times New Roman" w:hAnsi="Times New Roman" w:cs="Times New Roman"/>
          <w:b/>
          <w:bCs/>
          <w:szCs w:val="18"/>
        </w:rPr>
      </w:pPr>
      <w:hyperlink r:id="rId7" w:history="1">
        <w:r w:rsidRPr="007871F0">
          <w:rPr>
            <w:rStyle w:val="Hyperlink"/>
            <w:rFonts w:ascii="Times New Roman" w:hAnsi="Times New Roman" w:cs="Times New Roman"/>
            <w:b/>
            <w:bCs/>
            <w:szCs w:val="18"/>
          </w:rPr>
          <w:t>https://www.commoncriteriaportal.org/files/epfiles/[ST-LITE]%20SecurityTarget-Lite_JCOP5.1_v2.2.pdf</w:t>
        </w:r>
      </w:hyperlink>
    </w:p>
    <w:p w14:paraId="78E47A95" w14:textId="5E7E541C" w:rsidR="00285D5C" w:rsidRDefault="00285D5C">
      <w:pPr>
        <w:pStyle w:val="Default"/>
        <w:jc w:val="both"/>
        <w:rPr>
          <w:rFonts w:ascii="Times New Roman" w:hAnsi="Times New Roman" w:cs="Times New Roman"/>
          <w:b/>
          <w:bCs/>
          <w:szCs w:val="18"/>
        </w:rPr>
      </w:pPr>
      <w:hyperlink r:id="rId8" w:history="1">
        <w:r w:rsidRPr="007871F0">
          <w:rPr>
            <w:rStyle w:val="Hyperlink"/>
            <w:rFonts w:ascii="Times New Roman" w:hAnsi="Times New Roman" w:cs="Times New Roman"/>
            <w:b/>
            <w:bCs/>
            <w:szCs w:val="18"/>
          </w:rPr>
          <w:t>https://www.commoncriteriaportal.org/files/epfiles/Certification%20Report%20NSCIB-CC-221699-CR2.pdf</w:t>
        </w:r>
      </w:hyperlink>
    </w:p>
    <w:p w14:paraId="242F5778" w14:textId="20B044D4" w:rsidR="00285D5C" w:rsidRDefault="00285D5C">
      <w:pPr>
        <w:pStyle w:val="Default"/>
        <w:jc w:val="both"/>
        <w:rPr>
          <w:rFonts w:ascii="Times New Roman" w:hAnsi="Times New Roman" w:cs="Times New Roman"/>
          <w:b/>
          <w:bCs/>
          <w:szCs w:val="18"/>
        </w:rPr>
      </w:pPr>
      <w:r w:rsidRPr="00285D5C">
        <w:rPr>
          <w:rFonts w:ascii="Times New Roman" w:hAnsi="Times New Roman" w:cs="Times New Roman"/>
          <w:b/>
          <w:bCs/>
          <w:szCs w:val="18"/>
        </w:rPr>
        <w:t>https://www.commoncriteriaportal.org/files/epfiles/NSCIB-CC-221699-MA.pdf</w:t>
      </w:r>
    </w:p>
    <w:tbl>
      <w:tblPr>
        <w:tblW w:w="5151" w:type="dxa"/>
        <w:tblLook w:val="0000" w:firstRow="0" w:lastRow="0" w:firstColumn="0" w:lastColumn="0" w:noHBand="0" w:noVBand="0"/>
      </w:tblPr>
      <w:tblGrid>
        <w:gridCol w:w="5151"/>
      </w:tblGrid>
      <w:tr w:rsidR="001B7D5D" w14:paraId="719DC440" w14:textId="77777777">
        <w:trPr>
          <w:trHeight w:val="131"/>
        </w:trPr>
        <w:tc>
          <w:tcPr>
            <w:tcW w:w="5151" w:type="dxa"/>
            <w:shd w:val="clear" w:color="auto" w:fill="auto"/>
          </w:tcPr>
          <w:p w14:paraId="246C8101" w14:textId="77777777" w:rsidR="001B7D5D" w:rsidRDefault="001B7D5D">
            <w:pPr>
              <w:pStyle w:val="Default"/>
              <w:jc w:val="both"/>
              <w:rPr>
                <w:rFonts w:ascii="Times New Roman" w:hAnsi="Times New Roman" w:cs="Times New Roman"/>
                <w:b/>
                <w:bCs/>
                <w:szCs w:val="18"/>
              </w:rPr>
            </w:pPr>
          </w:p>
        </w:tc>
      </w:tr>
      <w:tr w:rsidR="001B7D5D" w14:paraId="334AE130" w14:textId="77777777">
        <w:trPr>
          <w:trHeight w:val="131"/>
        </w:trPr>
        <w:tc>
          <w:tcPr>
            <w:tcW w:w="5151" w:type="dxa"/>
            <w:shd w:val="clear" w:color="auto" w:fill="auto"/>
          </w:tcPr>
          <w:p w14:paraId="4C7EB0A1" w14:textId="77777777" w:rsidR="001B7D5D" w:rsidRDefault="001B7D5D">
            <w:pPr>
              <w:pStyle w:val="Default"/>
              <w:jc w:val="both"/>
              <w:rPr>
                <w:rFonts w:ascii="Times New Roman" w:hAnsi="Times New Roman" w:cs="Times New Roman"/>
                <w:b/>
                <w:bCs/>
                <w:szCs w:val="18"/>
              </w:rPr>
            </w:pPr>
          </w:p>
        </w:tc>
      </w:tr>
      <w:tr w:rsidR="001B7D5D" w14:paraId="55C4162A" w14:textId="77777777">
        <w:trPr>
          <w:trHeight w:val="131"/>
        </w:trPr>
        <w:tc>
          <w:tcPr>
            <w:tcW w:w="5151" w:type="dxa"/>
            <w:shd w:val="clear" w:color="auto" w:fill="auto"/>
          </w:tcPr>
          <w:p w14:paraId="5AADB9F7" w14:textId="77777777" w:rsidR="001B7D5D" w:rsidRDefault="001B7D5D">
            <w:pPr>
              <w:pStyle w:val="Default"/>
              <w:jc w:val="both"/>
              <w:rPr>
                <w:rFonts w:ascii="Times New Roman" w:hAnsi="Times New Roman" w:cs="Times New Roman"/>
                <w:b/>
                <w:bCs/>
                <w:szCs w:val="18"/>
              </w:rPr>
            </w:pPr>
          </w:p>
        </w:tc>
      </w:tr>
      <w:tr w:rsidR="001B7D5D" w14:paraId="509EC642" w14:textId="77777777">
        <w:trPr>
          <w:trHeight w:val="131"/>
        </w:trPr>
        <w:tc>
          <w:tcPr>
            <w:tcW w:w="5151" w:type="dxa"/>
            <w:shd w:val="clear" w:color="auto" w:fill="auto"/>
          </w:tcPr>
          <w:p w14:paraId="5E933680" w14:textId="77777777" w:rsidR="001B7D5D" w:rsidRDefault="001B7D5D">
            <w:pPr>
              <w:pStyle w:val="Default"/>
              <w:jc w:val="both"/>
              <w:rPr>
                <w:rFonts w:ascii="Times New Roman" w:hAnsi="Times New Roman" w:cs="Times New Roman"/>
                <w:b/>
                <w:bCs/>
                <w:szCs w:val="18"/>
              </w:rPr>
            </w:pPr>
          </w:p>
        </w:tc>
      </w:tr>
    </w:tbl>
    <w:p w14:paraId="7628B22E" w14:textId="77777777" w:rsidR="001B7D5D" w:rsidRDefault="001B7D5D">
      <w:pPr>
        <w:pStyle w:val="Default"/>
        <w:jc w:val="both"/>
        <w:rPr>
          <w:rFonts w:ascii="Times New Roman" w:hAnsi="Times New Roman" w:cs="Times New Roman"/>
          <w:b/>
          <w:bCs/>
          <w:szCs w:val="18"/>
        </w:rPr>
      </w:pPr>
    </w:p>
    <w:p w14:paraId="1248979C" w14:textId="77777777" w:rsidR="001B7D5D" w:rsidRDefault="001B7D5D">
      <w:pPr>
        <w:pStyle w:val="Default"/>
        <w:ind w:left="720"/>
        <w:jc w:val="both"/>
        <w:rPr>
          <w:rFonts w:ascii="Times New Roman" w:hAnsi="Times New Roman" w:cs="Times New Roman"/>
          <w:szCs w:val="18"/>
        </w:rPr>
      </w:pPr>
    </w:p>
    <w:p w14:paraId="05ECE9C2" w14:textId="77777777" w:rsidR="001B7D5D" w:rsidRDefault="001B7D5D">
      <w:pPr>
        <w:pStyle w:val="Default"/>
        <w:rPr>
          <w:rFonts w:ascii="Times New Roman" w:hAnsi="Times New Roman" w:cs="Times New Roman"/>
          <w:szCs w:val="18"/>
        </w:rPr>
      </w:pPr>
    </w:p>
    <w:p w14:paraId="6CD05FC9" w14:textId="77777777" w:rsidR="001B7D5D" w:rsidRDefault="001B7D5D">
      <w:pPr>
        <w:pStyle w:val="Default"/>
        <w:ind w:left="1080"/>
        <w:rPr>
          <w:rFonts w:ascii="Times New Roman" w:hAnsi="Times New Roman" w:cs="Times New Roman"/>
          <w:szCs w:val="18"/>
        </w:rPr>
      </w:pPr>
    </w:p>
    <w:p w14:paraId="10F79796" w14:textId="77777777" w:rsidR="001B7D5D" w:rsidRDefault="001B7D5D">
      <w:pPr>
        <w:pStyle w:val="Default"/>
        <w:ind w:left="1080"/>
        <w:rPr>
          <w:rFonts w:ascii="Times New Roman" w:hAnsi="Times New Roman" w:cs="Times New Roman"/>
          <w:szCs w:val="18"/>
        </w:rPr>
      </w:pPr>
    </w:p>
    <w:p w14:paraId="057F08D2" w14:textId="77777777" w:rsidR="001B7D5D" w:rsidRDefault="001B7D5D">
      <w:pPr>
        <w:pStyle w:val="Default"/>
        <w:ind w:left="1080"/>
        <w:rPr>
          <w:rFonts w:ascii="Times New Roman" w:hAnsi="Times New Roman" w:cs="Times New Roman"/>
          <w:szCs w:val="18"/>
        </w:rPr>
      </w:pPr>
    </w:p>
    <w:p w14:paraId="75822405" w14:textId="77777777" w:rsidR="001B7D5D" w:rsidRDefault="001B7D5D">
      <w:pPr>
        <w:pStyle w:val="ListParagraph"/>
        <w:ind w:left="1080"/>
        <w:rPr>
          <w:rFonts w:ascii="Times New Roman" w:hAnsi="Times New Roman" w:cs="Times New Roman"/>
          <w:sz w:val="36"/>
        </w:rPr>
      </w:pPr>
    </w:p>
    <w:p w14:paraId="1CACDBD0" w14:textId="77777777" w:rsidR="001B7D5D" w:rsidRDefault="001B7D5D"/>
    <w:sectPr w:rsidR="001B7D5D" w:rsidSect="001B7D5D">
      <w:pgSz w:w="12240" w:h="15840"/>
      <w:pgMar w:top="720" w:right="1440" w:bottom="72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D1973"/>
    <w:multiLevelType w:val="multilevel"/>
    <w:tmpl w:val="0EA88DD6"/>
    <w:lvl w:ilvl="0">
      <w:start w:val="1"/>
      <w:numFmt w:val="lowerRoman"/>
      <w:lvlText w:val="(%1)"/>
      <w:lvlJc w:val="left"/>
      <w:pPr>
        <w:ind w:left="1440" w:hanging="360"/>
      </w:pPr>
      <w:rPr>
        <w:rFonts w:ascii="Times New Roman" w:eastAsia="Calibri"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AD502C2"/>
    <w:multiLevelType w:val="multilevel"/>
    <w:tmpl w:val="E2DCA8B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D81102A"/>
    <w:multiLevelType w:val="multilevel"/>
    <w:tmpl w:val="9A122E5A"/>
    <w:lvl w:ilvl="0">
      <w:start w:val="1"/>
      <w:numFmt w:val="lowerRoman"/>
      <w:lvlText w:val="(%1)"/>
      <w:lvlJc w:val="left"/>
      <w:pPr>
        <w:ind w:left="1440" w:hanging="360"/>
      </w:pPr>
      <w:rPr>
        <w:rFonts w:ascii="Times New Roman" w:eastAsia="Calibri"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261198E"/>
    <w:multiLevelType w:val="multilevel"/>
    <w:tmpl w:val="0C160F60"/>
    <w:lvl w:ilvl="0">
      <w:start w:val="1"/>
      <w:numFmt w:val="lowerRoman"/>
      <w:lvlText w:val="(%1)"/>
      <w:lvlJc w:val="left"/>
      <w:pPr>
        <w:ind w:left="1440" w:hanging="360"/>
      </w:pPr>
      <w:rPr>
        <w:rFonts w:ascii="Times New Roman" w:eastAsia="Calibri"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4A03834"/>
    <w:multiLevelType w:val="hybridMultilevel"/>
    <w:tmpl w:val="D31A3602"/>
    <w:lvl w:ilvl="0" w:tplc="85AA59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5167064"/>
    <w:multiLevelType w:val="hybridMultilevel"/>
    <w:tmpl w:val="4BB2400A"/>
    <w:lvl w:ilvl="0" w:tplc="067892CE">
      <w:start w:val="5"/>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CE81BC2"/>
    <w:multiLevelType w:val="multilevel"/>
    <w:tmpl w:val="334EB592"/>
    <w:lvl w:ilvl="0">
      <w:start w:val="1"/>
      <w:numFmt w:val="lowerRoman"/>
      <w:lvlText w:val="(%1)"/>
      <w:lvlJc w:val="left"/>
      <w:pPr>
        <w:ind w:left="1440" w:hanging="360"/>
      </w:pPr>
      <w:rPr>
        <w:rFonts w:ascii="Times New Roman" w:eastAsia="Calibri"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5377556E"/>
    <w:multiLevelType w:val="multilevel"/>
    <w:tmpl w:val="2DC89BF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4E50EA0"/>
    <w:multiLevelType w:val="multilevel"/>
    <w:tmpl w:val="A338120C"/>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550A3993"/>
    <w:multiLevelType w:val="multilevel"/>
    <w:tmpl w:val="1278FB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212D67"/>
    <w:multiLevelType w:val="multilevel"/>
    <w:tmpl w:val="E67CC7E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0AB39B9"/>
    <w:multiLevelType w:val="multilevel"/>
    <w:tmpl w:val="4DF06AB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1460208"/>
    <w:multiLevelType w:val="multilevel"/>
    <w:tmpl w:val="21C2612E"/>
    <w:lvl w:ilvl="0">
      <w:start w:val="1"/>
      <w:numFmt w:val="upperRoman"/>
      <w:lvlText w:val="(%1)"/>
      <w:lvlJc w:val="left"/>
      <w:pPr>
        <w:ind w:left="1440" w:hanging="360"/>
      </w:pPr>
      <w:rPr>
        <w:rFonts w:ascii="Times New Roman" w:eastAsia="Calibri" w:hAnsi="Times New Roman" w:cs="Times New Roman"/>
        <w:sz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628F5F01"/>
    <w:multiLevelType w:val="multilevel"/>
    <w:tmpl w:val="D0F25E82"/>
    <w:lvl w:ilvl="0">
      <w:start w:val="1"/>
      <w:numFmt w:val="lowerRoman"/>
      <w:lvlText w:val="(%1)"/>
      <w:lvlJc w:val="left"/>
      <w:pPr>
        <w:ind w:left="1440" w:hanging="360"/>
      </w:pPr>
      <w:rPr>
        <w:rFonts w:ascii="Times New Roman" w:eastAsia="Calibri"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532091D"/>
    <w:multiLevelType w:val="multilevel"/>
    <w:tmpl w:val="995026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65D3B0A"/>
    <w:multiLevelType w:val="multilevel"/>
    <w:tmpl w:val="543E282E"/>
    <w:lvl w:ilvl="0">
      <w:start w:val="1"/>
      <w:numFmt w:val="lowerLetter"/>
      <w:lvlText w:val="(%1)"/>
      <w:lvlJc w:val="left"/>
      <w:pPr>
        <w:ind w:left="1080" w:hanging="360"/>
      </w:pPr>
      <w:rPr>
        <w:rFonts w:ascii="Times New Roman" w:hAnsi="Times New Roman"/>
        <w:b/>
        <w:sz w:val="24"/>
        <w:szCs w:val="24"/>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C471D58"/>
    <w:multiLevelType w:val="multilevel"/>
    <w:tmpl w:val="E004A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9710A9"/>
    <w:multiLevelType w:val="hybridMultilevel"/>
    <w:tmpl w:val="09D6A29E"/>
    <w:lvl w:ilvl="0" w:tplc="A19EA832">
      <w:start w:val="5"/>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AE33791"/>
    <w:multiLevelType w:val="multilevel"/>
    <w:tmpl w:val="FFE45780"/>
    <w:lvl w:ilvl="0">
      <w:start w:val="1"/>
      <w:numFmt w:val="lowerLetter"/>
      <w:lvlText w:val="(%1)"/>
      <w:lvlJc w:val="left"/>
      <w:pPr>
        <w:ind w:left="1080" w:hanging="360"/>
      </w:pPr>
      <w:rPr>
        <w:rFonts w:ascii="Times New Roman" w:eastAsia="Calibri" w:hAnsi="Times New Roman" w:cs="Arial"/>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6"/>
  </w:num>
  <w:num w:numId="2">
    <w:abstractNumId w:val="18"/>
  </w:num>
  <w:num w:numId="3">
    <w:abstractNumId w:val="3"/>
  </w:num>
  <w:num w:numId="4">
    <w:abstractNumId w:val="0"/>
  </w:num>
  <w:num w:numId="5">
    <w:abstractNumId w:val="13"/>
  </w:num>
  <w:num w:numId="6">
    <w:abstractNumId w:val="2"/>
  </w:num>
  <w:num w:numId="7">
    <w:abstractNumId w:val="6"/>
  </w:num>
  <w:num w:numId="8">
    <w:abstractNumId w:val="1"/>
  </w:num>
  <w:num w:numId="9">
    <w:abstractNumId w:val="7"/>
  </w:num>
  <w:num w:numId="10">
    <w:abstractNumId w:val="12"/>
  </w:num>
  <w:num w:numId="11">
    <w:abstractNumId w:val="8"/>
  </w:num>
  <w:num w:numId="12">
    <w:abstractNumId w:val="10"/>
  </w:num>
  <w:num w:numId="13">
    <w:abstractNumId w:val="15"/>
  </w:num>
  <w:num w:numId="14">
    <w:abstractNumId w:val="11"/>
  </w:num>
  <w:num w:numId="15">
    <w:abstractNumId w:val="9"/>
  </w:num>
  <w:num w:numId="16">
    <w:abstractNumId w:val="14"/>
  </w:num>
  <w:num w:numId="17">
    <w:abstractNumId w:val="17"/>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7D5D"/>
    <w:rsid w:val="00192808"/>
    <w:rsid w:val="001B7D5D"/>
    <w:rsid w:val="00285D5C"/>
    <w:rsid w:val="00372274"/>
    <w:rsid w:val="00634B52"/>
    <w:rsid w:val="008C7A89"/>
    <w:rsid w:val="00BD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79A4E"/>
  <w15:docId w15:val="{B16C852D-34F9-FD4B-A164-47CE2F45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B8"/>
    <w:pPr>
      <w:spacing w:after="200" w:line="276" w:lineRule="auto"/>
    </w:pPr>
  </w:style>
  <w:style w:type="paragraph" w:styleId="Heading1">
    <w:name w:val="heading 1"/>
    <w:basedOn w:val="Normal"/>
    <w:next w:val="Normal"/>
    <w:link w:val="Heading1Char"/>
    <w:uiPriority w:val="9"/>
    <w:qFormat/>
    <w:rsid w:val="00BD5D20"/>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6250C"/>
    <w:rPr>
      <w:rFonts w:ascii="Tahoma" w:hAnsi="Tahoma" w:cs="Tahoma"/>
      <w:sz w:val="16"/>
      <w:szCs w:val="16"/>
    </w:rPr>
  </w:style>
  <w:style w:type="character" w:customStyle="1" w:styleId="ListLabel1">
    <w:name w:val="ListLabel 1"/>
    <w:qFormat/>
    <w:rsid w:val="001B7D5D"/>
    <w:rPr>
      <w:rFonts w:ascii="Times New Roman" w:eastAsia="Calibri" w:hAnsi="Times New Roman" w:cs="Arial"/>
      <w:sz w:val="24"/>
    </w:rPr>
  </w:style>
  <w:style w:type="character" w:customStyle="1" w:styleId="ListLabel2">
    <w:name w:val="ListLabel 2"/>
    <w:qFormat/>
    <w:rsid w:val="001B7D5D"/>
    <w:rPr>
      <w:rFonts w:ascii="Times New Roman" w:eastAsia="Calibri" w:hAnsi="Times New Roman" w:cs="Times New Roman"/>
      <w:sz w:val="24"/>
    </w:rPr>
  </w:style>
  <w:style w:type="character" w:customStyle="1" w:styleId="ListLabel3">
    <w:name w:val="ListLabel 3"/>
    <w:qFormat/>
    <w:rsid w:val="001B7D5D"/>
    <w:rPr>
      <w:b w:val="0"/>
      <w:u w:val="none"/>
    </w:rPr>
  </w:style>
  <w:style w:type="character" w:customStyle="1" w:styleId="ListLabel4">
    <w:name w:val="ListLabel 4"/>
    <w:qFormat/>
    <w:rsid w:val="001B7D5D"/>
    <w:rPr>
      <w:rFonts w:ascii="Times New Roman" w:eastAsia="Calibri" w:hAnsi="Times New Roman" w:cs="Times New Roman"/>
      <w:b w:val="0"/>
      <w:sz w:val="24"/>
      <w:u w:val="none"/>
    </w:rPr>
  </w:style>
  <w:style w:type="character" w:customStyle="1" w:styleId="ListLabel5">
    <w:name w:val="ListLabel 5"/>
    <w:qFormat/>
    <w:rsid w:val="001B7D5D"/>
    <w:rPr>
      <w:rFonts w:ascii="Times New Roman" w:eastAsia="Calibri" w:hAnsi="Times New Roman" w:cs="Times New Roman"/>
      <w:sz w:val="32"/>
    </w:rPr>
  </w:style>
  <w:style w:type="character" w:customStyle="1" w:styleId="ListLabel6">
    <w:name w:val="ListLabel 6"/>
    <w:qFormat/>
    <w:rsid w:val="001B7D5D"/>
    <w:rPr>
      <w:rFonts w:ascii="Times New Roman" w:eastAsia="Calibri" w:hAnsi="Times New Roman" w:cs="Times New Roman"/>
    </w:rPr>
  </w:style>
  <w:style w:type="character" w:customStyle="1" w:styleId="ListLabel7">
    <w:name w:val="ListLabel 7"/>
    <w:qFormat/>
    <w:rsid w:val="001B7D5D"/>
    <w:rPr>
      <w:rFonts w:ascii="Times New Roman" w:eastAsia="Calibri" w:hAnsi="Times New Roman" w:cs="Times New Roman"/>
      <w:sz w:val="24"/>
    </w:rPr>
  </w:style>
  <w:style w:type="character" w:customStyle="1" w:styleId="ListLabel8">
    <w:name w:val="ListLabel 8"/>
    <w:qFormat/>
    <w:rsid w:val="001B7D5D"/>
    <w:rPr>
      <w:rFonts w:ascii="Times New Roman" w:eastAsia="Calibri" w:hAnsi="Times New Roman" w:cs="Times New Roman"/>
      <w:sz w:val="22"/>
    </w:rPr>
  </w:style>
  <w:style w:type="character" w:customStyle="1" w:styleId="ListLabel9">
    <w:name w:val="ListLabel 9"/>
    <w:qFormat/>
    <w:rsid w:val="001B7D5D"/>
    <w:rPr>
      <w:rFonts w:ascii="Times New Roman" w:eastAsia="Calibri" w:hAnsi="Times New Roman" w:cs="Times New Roman"/>
    </w:rPr>
  </w:style>
  <w:style w:type="character" w:customStyle="1" w:styleId="ListLabel10">
    <w:name w:val="ListLabel 10"/>
    <w:qFormat/>
    <w:rsid w:val="001B7D5D"/>
    <w:rPr>
      <w:rFonts w:ascii="Times New Roman" w:eastAsia="Calibri" w:hAnsi="Times New Roman" w:cs="Times New Roman"/>
    </w:rPr>
  </w:style>
  <w:style w:type="character" w:customStyle="1" w:styleId="ListLabel11">
    <w:name w:val="ListLabel 11"/>
    <w:qFormat/>
    <w:rsid w:val="001B7D5D"/>
    <w:rPr>
      <w:rFonts w:ascii="Times New Roman" w:eastAsia="Calibri" w:hAnsi="Times New Roman" w:cs="Times New Roman"/>
    </w:rPr>
  </w:style>
  <w:style w:type="character" w:customStyle="1" w:styleId="ListLabel12">
    <w:name w:val="ListLabel 12"/>
    <w:qFormat/>
    <w:rsid w:val="001B7D5D"/>
    <w:rPr>
      <w:rFonts w:ascii="Times New Roman" w:eastAsia="Calibri" w:hAnsi="Times New Roman" w:cs="Times New Roman"/>
    </w:rPr>
  </w:style>
  <w:style w:type="character" w:customStyle="1" w:styleId="ListLabel13">
    <w:name w:val="ListLabel 13"/>
    <w:qFormat/>
    <w:rsid w:val="001B7D5D"/>
    <w:rPr>
      <w:rFonts w:ascii="Times New Roman" w:eastAsia="Calibri" w:hAnsi="Times New Roman" w:cs="Times New Roman"/>
    </w:rPr>
  </w:style>
  <w:style w:type="character" w:customStyle="1" w:styleId="ListLabel14">
    <w:name w:val="ListLabel 14"/>
    <w:qFormat/>
    <w:rsid w:val="001B7D5D"/>
    <w:rPr>
      <w:rFonts w:ascii="Times New Roman" w:eastAsia="Calibri" w:hAnsi="Times New Roman" w:cs="Times New Roman"/>
    </w:rPr>
  </w:style>
  <w:style w:type="character" w:customStyle="1" w:styleId="ListLabel15">
    <w:name w:val="ListLabel 15"/>
    <w:qFormat/>
    <w:rsid w:val="001B7D5D"/>
    <w:rPr>
      <w:rFonts w:cs="Times New Roman"/>
      <w:b/>
      <w:sz w:val="24"/>
    </w:rPr>
  </w:style>
  <w:style w:type="character" w:customStyle="1" w:styleId="ListLabel16">
    <w:name w:val="ListLabel 16"/>
    <w:qFormat/>
    <w:rsid w:val="001B7D5D"/>
    <w:rPr>
      <w:rFonts w:ascii="Times New Roman" w:hAnsi="Times New Roman"/>
      <w:b/>
    </w:rPr>
  </w:style>
  <w:style w:type="character" w:customStyle="1" w:styleId="ListLabel17">
    <w:name w:val="ListLabel 17"/>
    <w:qFormat/>
    <w:rsid w:val="001B7D5D"/>
    <w:rPr>
      <w:rFonts w:ascii="Times New Roman" w:eastAsia="Calibri" w:hAnsi="Times New Roman" w:cs="Times New Roman"/>
      <w:sz w:val="24"/>
    </w:rPr>
  </w:style>
  <w:style w:type="character" w:customStyle="1" w:styleId="ListLabel18">
    <w:name w:val="ListLabel 18"/>
    <w:qFormat/>
    <w:rsid w:val="001B7D5D"/>
    <w:rPr>
      <w:rFonts w:ascii="Times New Roman" w:eastAsia="Calibri" w:hAnsi="Times New Roman" w:cs="Times New Roman"/>
    </w:rPr>
  </w:style>
  <w:style w:type="character" w:customStyle="1" w:styleId="ListLabel19">
    <w:name w:val="ListLabel 19"/>
    <w:qFormat/>
    <w:rsid w:val="001B7D5D"/>
    <w:rPr>
      <w:rFonts w:cs="Courier New"/>
    </w:rPr>
  </w:style>
  <w:style w:type="character" w:customStyle="1" w:styleId="ListLabel20">
    <w:name w:val="ListLabel 20"/>
    <w:qFormat/>
    <w:rsid w:val="001B7D5D"/>
    <w:rPr>
      <w:rFonts w:cs="Courier New"/>
    </w:rPr>
  </w:style>
  <w:style w:type="character" w:customStyle="1" w:styleId="ListLabel21">
    <w:name w:val="ListLabel 21"/>
    <w:qFormat/>
    <w:rsid w:val="001B7D5D"/>
    <w:rPr>
      <w:rFonts w:cs="Courier New"/>
    </w:rPr>
  </w:style>
  <w:style w:type="character" w:customStyle="1" w:styleId="ListLabel22">
    <w:name w:val="ListLabel 22"/>
    <w:qFormat/>
    <w:rsid w:val="001B7D5D"/>
    <w:rPr>
      <w:rFonts w:ascii="Times New Roman" w:eastAsia="Calibri" w:hAnsi="Times New Roman" w:cs="Times New Roman"/>
      <w:sz w:val="24"/>
    </w:rPr>
  </w:style>
  <w:style w:type="character" w:customStyle="1" w:styleId="ListLabel23">
    <w:name w:val="ListLabel 23"/>
    <w:qFormat/>
    <w:rsid w:val="001B7D5D"/>
    <w:rPr>
      <w:rFonts w:cs="Courier New"/>
    </w:rPr>
  </w:style>
  <w:style w:type="character" w:customStyle="1" w:styleId="ListLabel24">
    <w:name w:val="ListLabel 24"/>
    <w:qFormat/>
    <w:rsid w:val="001B7D5D"/>
    <w:rPr>
      <w:rFonts w:cs="Courier New"/>
    </w:rPr>
  </w:style>
  <w:style w:type="character" w:customStyle="1" w:styleId="ListLabel25">
    <w:name w:val="ListLabel 25"/>
    <w:qFormat/>
    <w:rsid w:val="001B7D5D"/>
    <w:rPr>
      <w:rFonts w:cs="Courier New"/>
    </w:rPr>
  </w:style>
  <w:style w:type="character" w:customStyle="1" w:styleId="ListLabel26">
    <w:name w:val="ListLabel 26"/>
    <w:qFormat/>
    <w:rsid w:val="001B7D5D"/>
    <w:rPr>
      <w:rFonts w:ascii="Times New Roman" w:hAnsi="Times New Roman"/>
      <w:b/>
      <w:sz w:val="24"/>
      <w:szCs w:val="24"/>
      <w:u w:val="none"/>
    </w:rPr>
  </w:style>
  <w:style w:type="paragraph" w:customStyle="1" w:styleId="Heading">
    <w:name w:val="Heading"/>
    <w:basedOn w:val="Normal"/>
    <w:next w:val="BodyText"/>
    <w:qFormat/>
    <w:rsid w:val="001B7D5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B7D5D"/>
    <w:pPr>
      <w:spacing w:after="140"/>
    </w:pPr>
  </w:style>
  <w:style w:type="paragraph" w:styleId="List">
    <w:name w:val="List"/>
    <w:basedOn w:val="BodyText"/>
    <w:rsid w:val="001B7D5D"/>
    <w:rPr>
      <w:rFonts w:cs="Lohit Devanagari"/>
    </w:rPr>
  </w:style>
  <w:style w:type="paragraph" w:styleId="Caption">
    <w:name w:val="caption"/>
    <w:basedOn w:val="Normal"/>
    <w:qFormat/>
    <w:rsid w:val="001B7D5D"/>
    <w:pPr>
      <w:suppressLineNumbers/>
      <w:spacing w:before="120" w:after="120"/>
    </w:pPr>
    <w:rPr>
      <w:rFonts w:cs="Lohit Devanagari"/>
      <w:i/>
      <w:iCs/>
      <w:sz w:val="24"/>
      <w:szCs w:val="24"/>
    </w:rPr>
  </w:style>
  <w:style w:type="paragraph" w:customStyle="1" w:styleId="Index">
    <w:name w:val="Index"/>
    <w:basedOn w:val="Normal"/>
    <w:qFormat/>
    <w:rsid w:val="001B7D5D"/>
    <w:pPr>
      <w:suppressLineNumbers/>
    </w:pPr>
    <w:rPr>
      <w:rFonts w:cs="Lohit Devanagari"/>
    </w:rPr>
  </w:style>
  <w:style w:type="paragraph" w:styleId="ListParagraph">
    <w:name w:val="List Paragraph"/>
    <w:basedOn w:val="Normal"/>
    <w:uiPriority w:val="34"/>
    <w:qFormat/>
    <w:rsid w:val="00567459"/>
    <w:pPr>
      <w:ind w:left="720"/>
      <w:contextualSpacing/>
    </w:pPr>
  </w:style>
  <w:style w:type="paragraph" w:styleId="BalloonText">
    <w:name w:val="Balloon Text"/>
    <w:basedOn w:val="Normal"/>
    <w:link w:val="BalloonTextChar"/>
    <w:uiPriority w:val="99"/>
    <w:semiHidden/>
    <w:unhideWhenUsed/>
    <w:qFormat/>
    <w:rsid w:val="00C6250C"/>
    <w:pPr>
      <w:spacing w:after="0" w:line="240" w:lineRule="auto"/>
    </w:pPr>
    <w:rPr>
      <w:rFonts w:ascii="Tahoma" w:hAnsi="Tahoma" w:cs="Tahoma"/>
      <w:sz w:val="16"/>
      <w:szCs w:val="16"/>
    </w:rPr>
  </w:style>
  <w:style w:type="paragraph" w:customStyle="1" w:styleId="Default">
    <w:name w:val="Default"/>
    <w:qFormat/>
    <w:rsid w:val="00E03EC4"/>
    <w:rPr>
      <w:rFonts w:ascii="Arial" w:eastAsia="Calibri" w:hAnsi="Arial" w:cs="Arial"/>
      <w:color w:val="000000"/>
      <w:sz w:val="24"/>
      <w:szCs w:val="24"/>
    </w:rPr>
  </w:style>
  <w:style w:type="character" w:customStyle="1" w:styleId="Heading1Char">
    <w:name w:val="Heading 1 Char"/>
    <w:basedOn w:val="DefaultParagraphFont"/>
    <w:link w:val="Heading1"/>
    <w:uiPriority w:val="9"/>
    <w:rsid w:val="00BD5D20"/>
    <w:rPr>
      <w:rFonts w:asciiTheme="majorHAnsi" w:eastAsiaTheme="majorEastAsia" w:hAnsiTheme="majorHAnsi" w:cstheme="majorBidi"/>
      <w:color w:val="365F91" w:themeColor="accent1" w:themeShade="BF"/>
      <w:sz w:val="32"/>
      <w:szCs w:val="32"/>
      <w:lang w:val="en-SK"/>
    </w:rPr>
  </w:style>
  <w:style w:type="character" w:styleId="BookTitle">
    <w:name w:val="Book Title"/>
    <w:basedOn w:val="DefaultParagraphFont"/>
    <w:uiPriority w:val="33"/>
    <w:qFormat/>
    <w:rsid w:val="00BD5D20"/>
    <w:rPr>
      <w:b/>
      <w:bCs/>
      <w:i/>
      <w:iCs/>
      <w:spacing w:val="5"/>
    </w:rPr>
  </w:style>
  <w:style w:type="character" w:styleId="Hyperlink">
    <w:name w:val="Hyperlink"/>
    <w:basedOn w:val="DefaultParagraphFont"/>
    <w:uiPriority w:val="99"/>
    <w:unhideWhenUsed/>
    <w:rsid w:val="00285D5C"/>
    <w:rPr>
      <w:color w:val="0000FF" w:themeColor="hyperlink"/>
      <w:u w:val="single"/>
    </w:rPr>
  </w:style>
  <w:style w:type="character" w:styleId="UnresolvedMention">
    <w:name w:val="Unresolved Mention"/>
    <w:basedOn w:val="DefaultParagraphFont"/>
    <w:uiPriority w:val="99"/>
    <w:semiHidden/>
    <w:unhideWhenUsed/>
    <w:rsid w:val="00285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ommoncriteriaportal.org/files/epfiles/Certification%20Report%20NSCIB-CC-221699-CR2.pdf" TargetMode="External"/><Relationship Id="rId3" Type="http://schemas.openxmlformats.org/officeDocument/2006/relationships/settings" Target="settings.xml"/><Relationship Id="rId7" Type="http://schemas.openxmlformats.org/officeDocument/2006/relationships/hyperlink" Target="https://www.commoncriteriaportal.org/files/epfiles/%5bST-LITE%5d%20SecurityTarget-Lite_JCOP5.1_v2.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 c</dc:creator>
  <cp:lastModifiedBy>Marek Hrašna</cp:lastModifiedBy>
  <cp:revision>5</cp:revision>
  <dcterms:created xsi:type="dcterms:W3CDTF">2020-03-25T18:50:00Z</dcterms:created>
  <dcterms:modified xsi:type="dcterms:W3CDTF">2020-03-25T21:02:00Z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