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D5D" w:rsidRDefault="008C7A89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52"/>
        </w:rPr>
        <w:t>PV 204 SECURITY TECHNOLOGIES</w:t>
      </w:r>
    </w:p>
    <w:p w:rsidR="001B7D5D" w:rsidRDefault="008C7A89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Term Project: Phase 1 Security Certificate Analysis</w:t>
      </w:r>
    </w:p>
    <w:p w:rsidR="001B7D5D" w:rsidRDefault="008C7A89">
      <w:pPr>
        <w:spacing w:after="0"/>
        <w:jc w:val="center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UCO 502606 </w:t>
      </w:r>
      <w:proofErr w:type="spellStart"/>
      <w:r>
        <w:rPr>
          <w:rFonts w:ascii="Times New Roman" w:hAnsi="Times New Roman" w:cs="Times New Roman"/>
          <w:b/>
          <w:i/>
          <w:sz w:val="24"/>
        </w:rPr>
        <w:t>Amal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</w:rPr>
        <w:t>Chukkinin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, UCO 445508 </w:t>
      </w:r>
      <w:proofErr w:type="spellStart"/>
      <w:r>
        <w:rPr>
          <w:rFonts w:ascii="Times New Roman" w:hAnsi="Times New Roman" w:cs="Times New Roman"/>
          <w:b/>
          <w:i/>
          <w:sz w:val="24"/>
        </w:rPr>
        <w:t>Marek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</w:rPr>
        <w:t>Hrašna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and UCO 456462 Jan </w:t>
      </w:r>
      <w:proofErr w:type="spellStart"/>
      <w:r>
        <w:rPr>
          <w:rFonts w:ascii="Times New Roman" w:hAnsi="Times New Roman" w:cs="Times New Roman"/>
          <w:b/>
          <w:i/>
          <w:sz w:val="24"/>
        </w:rPr>
        <w:t>Kubeša</w:t>
      </w:r>
      <w:proofErr w:type="spellEnd"/>
    </w:p>
    <w:p w:rsidR="001B7D5D" w:rsidRDefault="008C7A89" w:rsidP="00192808">
      <w:pPr>
        <w:jc w:val="center"/>
      </w:pPr>
      <w:r>
        <w:rPr>
          <w:rFonts w:ascii="Times New Roman" w:hAnsi="Times New Roman" w:cs="Times New Roman"/>
          <w:b/>
          <w:i/>
          <w:sz w:val="24"/>
        </w:rPr>
        <w:t>Faculty of Informatics, Masaryk University, Brno, Czech Republic</w:t>
      </w:r>
    </w:p>
    <w:p w:rsidR="00192808" w:rsidRPr="00192808" w:rsidRDefault="00192808" w:rsidP="00192808">
      <w:pPr>
        <w:jc w:val="center"/>
      </w:pPr>
    </w:p>
    <w:p w:rsidR="001B7D5D" w:rsidRDefault="008C7A89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SMARTY IQ-GPRS / LTE, VERSION 1.0</w:t>
      </w:r>
    </w:p>
    <w:p w:rsidR="001B7D5D" w:rsidRDefault="008C7A89" w:rsidP="00192808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sz w:val="24"/>
        </w:rPr>
      </w:pPr>
      <w:r w:rsidRPr="00192808">
        <w:rPr>
          <w:rFonts w:ascii="Times New Roman" w:hAnsi="Times New Roman" w:cs="Times New Roman"/>
          <w:b/>
          <w:sz w:val="24"/>
          <w:u w:val="single"/>
        </w:rPr>
        <w:t>Basics of device certified (</w:t>
      </w:r>
      <w:proofErr w:type="spellStart"/>
      <w:r w:rsidRPr="00192808">
        <w:rPr>
          <w:rFonts w:ascii="Times New Roman" w:hAnsi="Times New Roman" w:cs="Times New Roman"/>
          <w:b/>
          <w:sz w:val="24"/>
          <w:u w:val="single"/>
        </w:rPr>
        <w:t>ToE</w:t>
      </w:r>
      <w:proofErr w:type="spellEnd"/>
      <w:r w:rsidRPr="00192808">
        <w:rPr>
          <w:rFonts w:ascii="Times New Roman" w:hAnsi="Times New Roman" w:cs="Times New Roman"/>
          <w:b/>
          <w:sz w:val="24"/>
          <w:u w:val="single"/>
        </w:rPr>
        <w:t>).</w:t>
      </w:r>
      <w:r w:rsidRPr="00192808">
        <w:rPr>
          <w:rFonts w:ascii="Times New Roman" w:hAnsi="Times New Roman" w:cs="Times New Roman"/>
          <w:b/>
          <w:sz w:val="24"/>
        </w:rPr>
        <w:tab/>
      </w:r>
      <w:r w:rsidR="00192808">
        <w:rPr>
          <w:rFonts w:ascii="Times New Roman" w:hAnsi="Times New Roman" w:cs="Times New Roman"/>
          <w:sz w:val="24"/>
        </w:rPr>
        <w:t>It is a smart meter gateway system for legally complaint smart metering in Germany</w:t>
      </w:r>
      <w:r w:rsidR="00192808" w:rsidRPr="00192808">
        <w:rPr>
          <w:rFonts w:ascii="Times New Roman" w:hAnsi="Times New Roman" w:cs="Times New Roman"/>
          <w:sz w:val="24"/>
        </w:rPr>
        <w:t>.</w:t>
      </w:r>
    </w:p>
    <w:p w:rsidR="00192808" w:rsidRPr="00192808" w:rsidRDefault="00192808" w:rsidP="00192808">
      <w:pPr>
        <w:pStyle w:val="ListParagraph"/>
        <w:rPr>
          <w:rFonts w:ascii="Times New Roman" w:hAnsi="Times New Roman" w:cs="Times New Roman"/>
          <w:sz w:val="24"/>
        </w:rPr>
      </w:pPr>
    </w:p>
    <w:p w:rsidR="001B7D5D" w:rsidRDefault="008C7A89">
      <w:pPr>
        <w:pStyle w:val="ListParagraph"/>
        <w:numPr>
          <w:ilvl w:val="0"/>
          <w:numId w:val="1"/>
        </w:numPr>
        <w:ind w:hanging="630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Certification basis</w:t>
      </w:r>
    </w:p>
    <w:p w:rsidR="001B7D5D" w:rsidRDefault="001B7D5D">
      <w:pPr>
        <w:pStyle w:val="ListParagraph"/>
        <w:jc w:val="both"/>
        <w:rPr>
          <w:rFonts w:ascii="Times New Roman" w:hAnsi="Times New Roman" w:cs="Times New Roman"/>
          <w:sz w:val="24"/>
          <w:u w:val="single"/>
        </w:rPr>
      </w:pPr>
    </w:p>
    <w:p w:rsidR="001B7D5D" w:rsidRDefault="008C7A89">
      <w:pPr>
        <w:pStyle w:val="ListParagraph"/>
        <w:numPr>
          <w:ilvl w:val="0"/>
          <w:numId w:val="12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The product SMARTY IQ-GPRS / LTE, Version 1.0 has undergone the certification procedure at BSI. </w:t>
      </w:r>
    </w:p>
    <w:p w:rsidR="001B7D5D" w:rsidRDefault="008C7A89">
      <w:pPr>
        <w:pStyle w:val="ListParagraph"/>
        <w:numPr>
          <w:ilvl w:val="0"/>
          <w:numId w:val="12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The evaluation</w:t>
      </w:r>
      <w:r>
        <w:rPr>
          <w:rFonts w:ascii="Times New Roman" w:hAnsi="Times New Roman" w:cs="Times New Roman"/>
          <w:sz w:val="24"/>
        </w:rPr>
        <w:t xml:space="preserve"> of the product SMARTY IQ-GPRS / LTE, Version 1.0 was conducted </w:t>
      </w:r>
      <w:proofErr w:type="spellStart"/>
      <w:r>
        <w:rPr>
          <w:rFonts w:ascii="Times New Roman" w:hAnsi="Times New Roman" w:cs="Times New Roman"/>
          <w:sz w:val="24"/>
        </w:rPr>
        <w:t>byTÜV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Informationstechnik</w:t>
      </w:r>
      <w:proofErr w:type="spellEnd"/>
      <w:r>
        <w:rPr>
          <w:rFonts w:ascii="Times New Roman" w:hAnsi="Times New Roman" w:cs="Times New Roman"/>
          <w:sz w:val="24"/>
        </w:rPr>
        <w:t xml:space="preserve"> GmbH and t</w:t>
      </w:r>
      <w:r>
        <w:rPr>
          <w:rFonts w:ascii="Times New Roman" w:hAnsi="Times New Roman" w:cs="Times New Roman"/>
          <w:sz w:val="24"/>
          <w:szCs w:val="24"/>
        </w:rPr>
        <w:t xml:space="preserve">he product was developed by: </w:t>
      </w:r>
      <w:proofErr w:type="spellStart"/>
      <w:r>
        <w:rPr>
          <w:rFonts w:ascii="Times New Roman" w:hAnsi="Times New Roman" w:cs="Times New Roman"/>
          <w:sz w:val="24"/>
          <w:szCs w:val="24"/>
        </w:rPr>
        <w:t>Sagemcom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Dr. </w:t>
      </w:r>
      <w:proofErr w:type="spellStart"/>
      <w:r>
        <w:rPr>
          <w:rFonts w:ascii="Times New Roman" w:hAnsi="Times New Roman" w:cs="Times New Roman"/>
          <w:sz w:val="24"/>
          <w:szCs w:val="24"/>
        </w:rPr>
        <w:t>Neuhaus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GmbH.</w:t>
      </w:r>
    </w:p>
    <w:p w:rsidR="001B7D5D" w:rsidRDefault="008C7A8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</w:rPr>
        <w:t>2.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  <w:u w:val="single"/>
        </w:rPr>
        <w:t xml:space="preserve">Assumed attacker model </w:t>
      </w:r>
      <w:r>
        <w:rPr>
          <w:rFonts w:ascii="Times New Roman" w:hAnsi="Times New Roman" w:cs="Times New Roman"/>
          <w:sz w:val="24"/>
        </w:rPr>
        <w:t xml:space="preserve">  Based on the threat model, the threats consider basically two </w:t>
      </w:r>
      <w:r>
        <w:rPr>
          <w:rFonts w:ascii="Times New Roman" w:hAnsi="Times New Roman" w:cs="Times New Roman"/>
          <w:sz w:val="24"/>
          <w:szCs w:val="24"/>
        </w:rPr>
        <w:t xml:space="preserve">different types of attackers. </w:t>
      </w:r>
    </w:p>
    <w:p w:rsidR="001B7D5D" w:rsidRDefault="008C7A89">
      <w:pPr>
        <w:pStyle w:val="Default"/>
        <w:numPr>
          <w:ilvl w:val="0"/>
          <w:numId w:val="2"/>
        </w:numPr>
        <w:jc w:val="both"/>
      </w:pPr>
      <w:r>
        <w:rPr>
          <w:rFonts w:ascii="Times New Roman" w:hAnsi="Times New Roman" w:cs="Times New Roman"/>
        </w:rPr>
        <w:t>Attackers having physical access to Meter, Gateway, a connection between these components, or local logical access to any of the interfaces (</w:t>
      </w:r>
      <w:r>
        <w:rPr>
          <w:rFonts w:ascii="Times New Roman" w:hAnsi="Times New Roman" w:cs="Times New Roman"/>
          <w:b/>
        </w:rPr>
        <w:t>local attacker</w:t>
      </w:r>
      <w:r>
        <w:rPr>
          <w:rFonts w:ascii="Times New Roman" w:hAnsi="Times New Roman" w:cs="Times New Roman"/>
        </w:rPr>
        <w:t xml:space="preserve">). </w:t>
      </w:r>
    </w:p>
    <w:p w:rsidR="001B7D5D" w:rsidRDefault="001B7D5D">
      <w:pPr>
        <w:pStyle w:val="Default"/>
        <w:ind w:left="1080"/>
        <w:jc w:val="both"/>
        <w:rPr>
          <w:rFonts w:ascii="Times New Roman" w:hAnsi="Times New Roman" w:cs="Times New Roman"/>
        </w:rPr>
      </w:pPr>
    </w:p>
    <w:p w:rsidR="001B7D5D" w:rsidRDefault="008C7A89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An attacker located in the WAN (</w:t>
      </w:r>
      <w:r>
        <w:rPr>
          <w:rFonts w:ascii="Times New Roman" w:hAnsi="Times New Roman" w:cs="Times New Roman"/>
          <w:b/>
          <w:sz w:val="24"/>
          <w:szCs w:val="24"/>
        </w:rPr>
        <w:t>WAN attacker</w:t>
      </w:r>
      <w:r>
        <w:rPr>
          <w:rFonts w:ascii="Times New Roman" w:hAnsi="Times New Roman" w:cs="Times New Roman"/>
          <w:sz w:val="24"/>
          <w:szCs w:val="24"/>
        </w:rPr>
        <w:t>) trying to compromise the confidentiality and or integrity of the processed Meter Data and or configuration data transmitted via the</w:t>
      </w:r>
      <w:r>
        <w:rPr>
          <w:rFonts w:ascii="Times New Roman" w:hAnsi="Times New Roman" w:cs="Times New Roman"/>
          <w:sz w:val="24"/>
        </w:rPr>
        <w:t xml:space="preserve"> WAN.</w:t>
      </w:r>
    </w:p>
    <w:p w:rsidR="001B7D5D" w:rsidRDefault="001B7D5D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1B7D5D" w:rsidRDefault="008C7A89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</w:pPr>
      <w:r>
        <w:rPr>
          <w:rFonts w:ascii="Times New Roman" w:hAnsi="Times New Roman" w:cs="Times New Roman"/>
          <w:b/>
          <w:sz w:val="24"/>
          <w:u w:val="single"/>
        </w:rPr>
        <w:t xml:space="preserve">Device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scrutinization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with respect to attacks </w:t>
      </w:r>
    </w:p>
    <w:p w:rsidR="001B7D5D" w:rsidRDefault="001B7D5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1B7D5D" w:rsidRDefault="008C7A89">
      <w:pPr>
        <w:pStyle w:val="ListParagraph"/>
        <w:numPr>
          <w:ilvl w:val="0"/>
          <w:numId w:val="13"/>
        </w:num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</w:rPr>
        <w:t>Firewall</w:t>
      </w:r>
      <w:r>
        <w:rPr>
          <w:rFonts w:ascii="Times New Roman" w:hAnsi="Times New Roman" w:cs="Times New Roman"/>
          <w:sz w:val="24"/>
        </w:rPr>
        <w:tab/>
        <w:t>TOE give firewall functionality to protect the devices against threat from WAN side.</w:t>
      </w:r>
    </w:p>
    <w:p w:rsidR="001B7D5D" w:rsidRDefault="001B7D5D">
      <w:pPr>
        <w:pStyle w:val="ListParagraph"/>
        <w:spacing w:after="0" w:line="240" w:lineRule="auto"/>
        <w:ind w:left="1800"/>
        <w:jc w:val="both"/>
        <w:rPr>
          <w:rFonts w:ascii="Times New Roman" w:hAnsi="Times New Roman" w:cs="Times New Roman"/>
          <w:sz w:val="24"/>
        </w:rPr>
      </w:pPr>
    </w:p>
    <w:p w:rsidR="001B7D5D" w:rsidRDefault="008C7A89">
      <w:pPr>
        <w:pStyle w:val="ListParagraph"/>
        <w:numPr>
          <w:ilvl w:val="0"/>
          <w:numId w:val="13"/>
        </w:num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</w:rPr>
        <w:t xml:space="preserve">Separate IF   </w:t>
      </w:r>
      <w:r>
        <w:rPr>
          <w:rFonts w:ascii="Times New Roman" w:hAnsi="Times New Roman" w:cs="Times New Roman"/>
          <w:sz w:val="24"/>
        </w:rPr>
        <w:t xml:space="preserve">The TOE shall have physically separated ports for the LMN, the HAN and the WAN </w:t>
      </w:r>
    </w:p>
    <w:p w:rsidR="001B7D5D" w:rsidRDefault="001B7D5D">
      <w:pPr>
        <w:pStyle w:val="ListParagraph"/>
        <w:spacing w:after="0" w:line="240" w:lineRule="auto"/>
        <w:ind w:left="1800"/>
        <w:jc w:val="both"/>
        <w:rPr>
          <w:rFonts w:ascii="Times New Roman" w:hAnsi="Times New Roman" w:cs="Times New Roman"/>
          <w:sz w:val="24"/>
        </w:rPr>
      </w:pPr>
    </w:p>
    <w:p w:rsidR="001B7D5D" w:rsidRDefault="008C7A8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 xml:space="preserve">Conceal  </w:t>
      </w:r>
      <w:r>
        <w:rPr>
          <w:rFonts w:ascii="Times New Roman" w:hAnsi="Times New Roman" w:cs="Times New Roman"/>
          <w:sz w:val="24"/>
        </w:rPr>
        <w:t>To</w:t>
      </w:r>
      <w:proofErr w:type="gramEnd"/>
      <w:r>
        <w:rPr>
          <w:rFonts w:ascii="Times New Roman" w:hAnsi="Times New Roman" w:cs="Times New Roman"/>
          <w:sz w:val="24"/>
        </w:rPr>
        <w:t xml:space="preserve"> protect the privacy of its consumers, the TOE shall conceal the communication with external entities in the WAN in order to ensure that no privacy-relevant information may be obtained by analyzing the frequency, load, size.</w:t>
      </w:r>
    </w:p>
    <w:p w:rsidR="001B7D5D" w:rsidRDefault="001B7D5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1B7D5D" w:rsidRDefault="008C7A8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 xml:space="preserve">Meter  </w:t>
      </w:r>
      <w:r>
        <w:rPr>
          <w:rFonts w:ascii="Times New Roman" w:hAnsi="Times New Roman" w:cs="Times New Roman"/>
          <w:sz w:val="24"/>
        </w:rPr>
        <w:t>The</w:t>
      </w:r>
      <w:proofErr w:type="gramEnd"/>
      <w:r>
        <w:rPr>
          <w:rFonts w:ascii="Times New Roman" w:hAnsi="Times New Roman" w:cs="Times New Roman"/>
          <w:sz w:val="24"/>
        </w:rPr>
        <w:t xml:space="preserve"> TOE receives or polls information about the consumption or production of different commodities from one or multiple Meters and is responsible for handling this Meter Data.</w:t>
      </w:r>
    </w:p>
    <w:p w:rsidR="001B7D5D" w:rsidRDefault="001B7D5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1B7D5D" w:rsidRDefault="008C7A89">
      <w:pPr>
        <w:pStyle w:val="ListParagraph"/>
        <w:numPr>
          <w:ilvl w:val="0"/>
          <w:numId w:val="13"/>
        </w:num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</w:rPr>
        <w:t>Cryptographic Functions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/>
          <w:sz w:val="24"/>
          <w:szCs w:val="24"/>
        </w:rPr>
        <w:t xml:space="preserve">Authentication, </w:t>
      </w:r>
      <w:r>
        <w:rPr>
          <w:rFonts w:ascii="Times New Roman" w:hAnsi="Times New Roman" w:cs="Times New Roman"/>
          <w:sz w:val="24"/>
          <w:szCs w:val="24"/>
        </w:rPr>
        <w:t>integrity protection and encryption of the communication and data to external entities in the WAN.</w:t>
      </w:r>
    </w:p>
    <w:p w:rsidR="001B7D5D" w:rsidRDefault="001B7D5D">
      <w:pPr>
        <w:pStyle w:val="Default"/>
        <w:rPr>
          <w:rFonts w:ascii="Times New Roman" w:hAnsi="Times New Roman" w:cs="Times New Roman"/>
        </w:rPr>
      </w:pPr>
    </w:p>
    <w:p w:rsidR="001B7D5D" w:rsidRDefault="008C7A89">
      <w:pPr>
        <w:pStyle w:val="Default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Protection against malfunction and tampering.</w:t>
      </w:r>
    </w:p>
    <w:p w:rsidR="001B7D5D" w:rsidRDefault="001B7D5D">
      <w:pPr>
        <w:pStyle w:val="Default"/>
        <w:ind w:left="720"/>
        <w:rPr>
          <w:rFonts w:ascii="Times New Roman" w:hAnsi="Times New Roman" w:cs="Times New Roman"/>
        </w:rPr>
      </w:pPr>
    </w:p>
    <w:p w:rsidR="001B7D5D" w:rsidRDefault="008C7A89">
      <w:pPr>
        <w:pStyle w:val="Default"/>
        <w:numPr>
          <w:ilvl w:val="0"/>
          <w:numId w:val="13"/>
        </w:numPr>
      </w:pPr>
      <w:r>
        <w:rPr>
          <w:rFonts w:ascii="Times New Roman" w:hAnsi="Times New Roman" w:cs="Times New Roman"/>
          <w:b/>
        </w:rPr>
        <w:t xml:space="preserve">Access  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Access</w:t>
      </w:r>
      <w:proofErr w:type="spellEnd"/>
      <w:r>
        <w:rPr>
          <w:rFonts w:ascii="Times New Roman" w:hAnsi="Times New Roman" w:cs="Times New Roman"/>
        </w:rPr>
        <w:t xml:space="preserve"> control shall depend on the destination interface that is used to send that information.</w:t>
      </w:r>
    </w:p>
    <w:p w:rsidR="001B7D5D" w:rsidRDefault="001B7D5D">
      <w:pPr>
        <w:pStyle w:val="Default"/>
        <w:ind w:left="1080"/>
        <w:rPr>
          <w:rFonts w:ascii="Times New Roman" w:hAnsi="Times New Roman" w:cs="Times New Roman"/>
          <w:b/>
          <w:u w:val="single"/>
        </w:rPr>
      </w:pPr>
    </w:p>
    <w:p w:rsidR="001B7D5D" w:rsidRDefault="008C7A89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Security Assurance Requirements (SARs)</w:t>
      </w:r>
    </w:p>
    <w:p w:rsidR="001B7D5D" w:rsidRDefault="001B7D5D">
      <w:pPr>
        <w:pStyle w:val="ListParagraph"/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1B7D5D" w:rsidRDefault="008C7A89">
      <w:pPr>
        <w:pStyle w:val="ListParagraph"/>
        <w:numPr>
          <w:ilvl w:val="0"/>
          <w:numId w:val="14"/>
        </w:numPr>
        <w:spacing w:after="0" w:line="240" w:lineRule="auto"/>
        <w:jc w:val="both"/>
      </w:pPr>
      <w:r>
        <w:rPr>
          <w:rFonts w:ascii="Times New Roman" w:hAnsi="Times New Roman" w:cs="Times New Roman"/>
          <w:sz w:val="24"/>
        </w:rPr>
        <w:t xml:space="preserve">The minimum Evaluation Assurance Level for this Protection Profile is </w:t>
      </w:r>
      <w:r>
        <w:rPr>
          <w:rFonts w:ascii="Times New Roman" w:hAnsi="Times New Roman" w:cs="Times New Roman"/>
          <w:b/>
          <w:bCs/>
          <w:sz w:val="24"/>
        </w:rPr>
        <w:t>EAL 4 augmented by AVA_VAN.5 and ALC_FLR.2</w:t>
      </w:r>
      <w:r>
        <w:rPr>
          <w:rFonts w:ascii="Times New Roman" w:hAnsi="Times New Roman" w:cs="Times New Roman"/>
          <w:sz w:val="24"/>
        </w:rPr>
        <w:t>.</w:t>
      </w:r>
    </w:p>
    <w:p w:rsidR="001B7D5D" w:rsidRPr="00634B52" w:rsidRDefault="001B7D5D" w:rsidP="00634B5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1B7D5D" w:rsidRDefault="008C7A89">
      <w:pPr>
        <w:pStyle w:val="ListParagraph"/>
        <w:numPr>
          <w:ilvl w:val="0"/>
          <w:numId w:val="14"/>
        </w:numPr>
        <w:spacing w:after="0" w:line="240" w:lineRule="auto"/>
        <w:jc w:val="both"/>
      </w:pPr>
      <w:r>
        <w:rPr>
          <w:rFonts w:ascii="Times New Roman" w:hAnsi="Times New Roman" w:cs="Times New Roman"/>
          <w:sz w:val="24"/>
        </w:rPr>
        <w:t xml:space="preserve">The assurance </w:t>
      </w:r>
      <w:proofErr w:type="gramStart"/>
      <w:r>
        <w:rPr>
          <w:rFonts w:ascii="Times New Roman" w:hAnsi="Times New Roman" w:cs="Times New Roman"/>
          <w:sz w:val="24"/>
        </w:rPr>
        <w:t>class involved are</w:t>
      </w:r>
      <w:proofErr w:type="gramEnd"/>
      <w:r>
        <w:rPr>
          <w:rFonts w:ascii="Times New Roman" w:hAnsi="Times New Roman" w:cs="Times New Roman"/>
          <w:sz w:val="24"/>
        </w:rPr>
        <w:t xml:space="preserve"> Development, Guidance documents, Life cycle support and Vulnerability Assessment.</w:t>
      </w:r>
    </w:p>
    <w:p w:rsidR="001B7D5D" w:rsidRDefault="001B7D5D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  <w:sz w:val="24"/>
        </w:rPr>
      </w:pPr>
    </w:p>
    <w:p w:rsidR="001B7D5D" w:rsidRDefault="008C7A89">
      <w:pPr>
        <w:pStyle w:val="ListParagraph"/>
        <w:numPr>
          <w:ilvl w:val="0"/>
          <w:numId w:val="1"/>
        </w:numPr>
        <w:ind w:hanging="63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Security Functional Requirements (SFRs)</w:t>
      </w:r>
    </w:p>
    <w:p w:rsidR="00634B52" w:rsidRDefault="008C7A89" w:rsidP="00634B5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  <w:t>Security Audit                                                                                                                (b)</w:t>
      </w:r>
      <w:r>
        <w:rPr>
          <w:rFonts w:ascii="Times New Roman" w:hAnsi="Times New Roman" w:cs="Times New Roman"/>
          <w:sz w:val="24"/>
          <w:szCs w:val="24"/>
        </w:rPr>
        <w:tab/>
        <w:t>Communication</w:t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Enforced proof of origin.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B7D5D" w:rsidRPr="00634B52" w:rsidRDefault="008C7A89" w:rsidP="00634B52">
      <w:pPr>
        <w:spacing w:after="0" w:line="240" w:lineRule="auto"/>
        <w:ind w:left="720"/>
        <w:rPr>
          <w:sz w:val="24"/>
          <w:szCs w:val="24"/>
        </w:rPr>
      </w:pPr>
      <w:r w:rsidRPr="00634B52">
        <w:rPr>
          <w:rFonts w:ascii="Times New Roman" w:hAnsi="Times New Roman" w:cs="Times New Roman"/>
          <w:sz w:val="24"/>
          <w:szCs w:val="24"/>
        </w:rPr>
        <w:t xml:space="preserve">(c)      </w:t>
      </w:r>
      <w:r w:rsidR="00634B52">
        <w:rPr>
          <w:rFonts w:ascii="Times New Roman" w:hAnsi="Times New Roman" w:cs="Times New Roman"/>
          <w:sz w:val="24"/>
          <w:szCs w:val="24"/>
        </w:rPr>
        <w:t xml:space="preserve">  </w:t>
      </w:r>
      <w:r w:rsidRPr="00634B52">
        <w:rPr>
          <w:rFonts w:ascii="Times New Roman" w:hAnsi="Times New Roman" w:cs="Times New Roman"/>
          <w:sz w:val="24"/>
          <w:szCs w:val="24"/>
        </w:rPr>
        <w:t>Cryptographic Support</w:t>
      </w:r>
    </w:p>
    <w:p w:rsidR="001B7D5D" w:rsidRDefault="00634B52" w:rsidP="00634B52">
      <w:pPr>
        <w:pStyle w:val="Default"/>
        <w:ind w:left="720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(d)</w:t>
      </w:r>
      <w:r>
        <w:rPr>
          <w:rFonts w:ascii="Times New Roman" w:hAnsi="Times New Roman" w:cs="Times New Roman"/>
          <w:szCs w:val="18"/>
        </w:rPr>
        <w:tab/>
      </w:r>
      <w:r w:rsidR="008C7A89">
        <w:rPr>
          <w:rFonts w:ascii="Times New Roman" w:hAnsi="Times New Roman" w:cs="Times New Roman"/>
          <w:szCs w:val="18"/>
        </w:rPr>
        <w:t>User Data Protection</w:t>
      </w:r>
    </w:p>
    <w:p w:rsidR="001B7D5D" w:rsidRDefault="008C7A89" w:rsidP="00634B52">
      <w:pPr>
        <w:pStyle w:val="Default"/>
        <w:numPr>
          <w:ilvl w:val="0"/>
          <w:numId w:val="18"/>
        </w:numPr>
        <w:ind w:hanging="720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Identification and Authentication</w:t>
      </w:r>
      <w:r w:rsidR="00634B52">
        <w:rPr>
          <w:rFonts w:ascii="Times New Roman" w:hAnsi="Times New Roman" w:cs="Times New Roman"/>
          <w:szCs w:val="18"/>
        </w:rPr>
        <w:t>, Privacy.</w:t>
      </w:r>
    </w:p>
    <w:p w:rsidR="001B7D5D" w:rsidRDefault="001B7D5D">
      <w:pPr>
        <w:pStyle w:val="Default"/>
        <w:rPr>
          <w:rFonts w:ascii="Times New Roman" w:hAnsi="Times New Roman" w:cs="Times New Roman"/>
          <w:szCs w:val="18"/>
        </w:rPr>
      </w:pPr>
    </w:p>
    <w:p w:rsidR="001B7D5D" w:rsidRDefault="008C7A89">
      <w:pPr>
        <w:pStyle w:val="Default"/>
        <w:numPr>
          <w:ilvl w:val="0"/>
          <w:numId w:val="1"/>
        </w:numPr>
        <w:ind w:hanging="720"/>
        <w:rPr>
          <w:rFonts w:ascii="Times New Roman" w:hAnsi="Times New Roman" w:cs="Times New Roman"/>
          <w:b/>
          <w:szCs w:val="18"/>
          <w:u w:val="single"/>
        </w:rPr>
      </w:pPr>
      <w:r>
        <w:rPr>
          <w:rFonts w:ascii="Times New Roman" w:hAnsi="Times New Roman" w:cs="Times New Roman"/>
          <w:b/>
          <w:szCs w:val="18"/>
          <w:u w:val="single"/>
        </w:rPr>
        <w:t>Out of Scope</w:t>
      </w:r>
      <w:r>
        <w:rPr>
          <w:rFonts w:ascii="Times New Roman" w:hAnsi="Times New Roman" w:cs="Times New Roman"/>
          <w:b/>
          <w:szCs w:val="18"/>
        </w:rPr>
        <w:tab/>
      </w:r>
      <w:r>
        <w:rPr>
          <w:rFonts w:ascii="Times New Roman" w:hAnsi="Times New Roman" w:cs="Times New Roman"/>
          <w:szCs w:val="18"/>
        </w:rPr>
        <w:t xml:space="preserve">The Assumptions defined in the Security Target and some aspects of Threats and </w:t>
      </w:r>
      <w:proofErr w:type="spellStart"/>
      <w:r>
        <w:rPr>
          <w:rFonts w:ascii="Times New Roman" w:hAnsi="Times New Roman" w:cs="Times New Roman"/>
          <w:szCs w:val="18"/>
        </w:rPr>
        <w:t>Organisational</w:t>
      </w:r>
      <w:proofErr w:type="spellEnd"/>
      <w:r>
        <w:rPr>
          <w:rFonts w:ascii="Times New Roman" w:hAnsi="Times New Roman" w:cs="Times New Roman"/>
          <w:szCs w:val="18"/>
        </w:rPr>
        <w:t xml:space="preserve"> Security Policies are not covered by the TOE itself.</w:t>
      </w:r>
    </w:p>
    <w:p w:rsidR="001B7D5D" w:rsidRDefault="001B7D5D">
      <w:pPr>
        <w:pStyle w:val="Default"/>
        <w:rPr>
          <w:rFonts w:ascii="Times New Roman" w:hAnsi="Times New Roman" w:cs="Times New Roman"/>
          <w:b/>
          <w:szCs w:val="18"/>
          <w:u w:val="single"/>
        </w:rPr>
      </w:pPr>
    </w:p>
    <w:p w:rsidR="001B7D5D" w:rsidRDefault="008C7A89">
      <w:pPr>
        <w:pStyle w:val="Default"/>
        <w:numPr>
          <w:ilvl w:val="0"/>
          <w:numId w:val="9"/>
        </w:numPr>
        <w:jc w:val="both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Indeed this Security Target acknowledges that the Gateway and the Meters have no possibility at all to impact the delivery of a commodity.</w:t>
      </w:r>
      <w:r>
        <w:rPr>
          <w:rFonts w:ascii="Times New Roman" w:hAnsi="Times New Roman" w:cs="Times New Roman"/>
          <w:szCs w:val="18"/>
        </w:rPr>
        <w:tab/>
        <w:t xml:space="preserve"> Even an intentional stop of the delivery of a certain commodity is not within the scope of this Protection Profile.</w:t>
      </w:r>
    </w:p>
    <w:p w:rsidR="001B7D5D" w:rsidRDefault="001B7D5D">
      <w:pPr>
        <w:pStyle w:val="Default"/>
        <w:ind w:left="1080"/>
        <w:jc w:val="both"/>
        <w:rPr>
          <w:rFonts w:ascii="Times New Roman" w:hAnsi="Times New Roman" w:cs="Times New Roman"/>
          <w:szCs w:val="18"/>
        </w:rPr>
      </w:pPr>
    </w:p>
    <w:p w:rsidR="001B7D5D" w:rsidRDefault="008C7A89">
      <w:pPr>
        <w:pStyle w:val="Default"/>
        <w:numPr>
          <w:ilvl w:val="0"/>
          <w:numId w:val="9"/>
        </w:numPr>
        <w:jc w:val="both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Exact regulations regarding the Processing Profiles and the Gateway Administrator are beyond the scope of this Security Target. </w:t>
      </w:r>
    </w:p>
    <w:p w:rsidR="001B7D5D" w:rsidRDefault="001B7D5D">
      <w:pPr>
        <w:pStyle w:val="Default"/>
        <w:jc w:val="both"/>
        <w:rPr>
          <w:rFonts w:ascii="Times New Roman" w:hAnsi="Times New Roman" w:cs="Times New Roman"/>
          <w:szCs w:val="18"/>
        </w:rPr>
      </w:pPr>
    </w:p>
    <w:p w:rsidR="001B7D5D" w:rsidRDefault="008C7A89">
      <w:pPr>
        <w:pStyle w:val="Default"/>
        <w:numPr>
          <w:ilvl w:val="0"/>
          <w:numId w:val="9"/>
        </w:numPr>
        <w:jc w:val="both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It is essential that Processing Profiles correctly define the amount of information that must be sent to an external entity. </w:t>
      </w:r>
    </w:p>
    <w:p w:rsidR="001B7D5D" w:rsidRDefault="001B7D5D">
      <w:pPr>
        <w:pStyle w:val="Default"/>
        <w:jc w:val="both"/>
        <w:rPr>
          <w:rFonts w:ascii="Times New Roman" w:hAnsi="Times New Roman" w:cs="Times New Roman"/>
          <w:szCs w:val="18"/>
        </w:rPr>
      </w:pPr>
    </w:p>
    <w:p w:rsidR="001B7D5D" w:rsidRPr="008C7A89" w:rsidRDefault="008C7A89" w:rsidP="008C7A89">
      <w:pPr>
        <w:pStyle w:val="Default"/>
        <w:numPr>
          <w:ilvl w:val="0"/>
          <w:numId w:val="1"/>
        </w:numPr>
        <w:ind w:hanging="720"/>
        <w:jc w:val="both"/>
        <w:rPr>
          <w:rFonts w:ascii="Times New Roman" w:hAnsi="Times New Roman" w:cs="Times New Roman"/>
          <w:b/>
          <w:szCs w:val="18"/>
          <w:u w:val="single"/>
        </w:rPr>
      </w:pPr>
      <w:r>
        <w:rPr>
          <w:rFonts w:ascii="Times New Roman" w:hAnsi="Times New Roman" w:cs="Times New Roman"/>
          <w:b/>
          <w:szCs w:val="18"/>
          <w:u w:val="single"/>
        </w:rPr>
        <w:t>Own Critical Evaluation and Conclusions</w:t>
      </w:r>
      <w:r w:rsidRPr="008C7A89">
        <w:rPr>
          <w:rFonts w:ascii="Times New Roman" w:hAnsi="Times New Roman" w:cs="Times New Roman"/>
        </w:rPr>
        <w:t>.</w:t>
      </w:r>
    </w:p>
    <w:p w:rsidR="008C7A89" w:rsidRPr="008C7A89" w:rsidRDefault="008C7A89" w:rsidP="008C7A89">
      <w:pPr>
        <w:pStyle w:val="Default"/>
        <w:ind w:left="720"/>
        <w:jc w:val="both"/>
        <w:rPr>
          <w:rFonts w:ascii="Times New Roman" w:hAnsi="Times New Roman" w:cs="Times New Roman"/>
          <w:b/>
          <w:szCs w:val="18"/>
          <w:u w:val="single"/>
        </w:rPr>
      </w:pPr>
    </w:p>
    <w:p w:rsidR="001B7D5D" w:rsidRDefault="008C7A89">
      <w:pPr>
        <w:pStyle w:val="Default"/>
        <w:numPr>
          <w:ilvl w:val="0"/>
          <w:numId w:val="15"/>
        </w:numPr>
        <w:jc w:val="both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The evaluation has confirmed assurance, functionality and conformance.</w:t>
      </w:r>
    </w:p>
    <w:p w:rsidR="001B7D5D" w:rsidRDefault="001B7D5D">
      <w:pPr>
        <w:pStyle w:val="Default"/>
        <w:ind w:left="720"/>
        <w:jc w:val="both"/>
        <w:rPr>
          <w:rFonts w:ascii="Times New Roman" w:hAnsi="Times New Roman" w:cs="Times New Roman"/>
          <w:szCs w:val="18"/>
        </w:rPr>
      </w:pPr>
    </w:p>
    <w:p w:rsidR="001B7D5D" w:rsidRDefault="008C7A89">
      <w:pPr>
        <w:pStyle w:val="Default"/>
        <w:numPr>
          <w:ilvl w:val="0"/>
          <w:numId w:val="15"/>
        </w:numPr>
        <w:jc w:val="both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Cryptographic functionalities used efficiently inside the TOE to enforce the security policy and outlines the standard of application.</w:t>
      </w:r>
    </w:p>
    <w:p w:rsidR="001B7D5D" w:rsidRDefault="008C7A89">
      <w:pPr>
        <w:pStyle w:val="Default"/>
        <w:numPr>
          <w:ilvl w:val="0"/>
          <w:numId w:val="11"/>
        </w:numPr>
        <w:jc w:val="both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Basic support of authenticity, integrity.</w:t>
      </w:r>
    </w:p>
    <w:p w:rsidR="001B7D5D" w:rsidRDefault="008C7A89">
      <w:pPr>
        <w:pStyle w:val="Default"/>
        <w:numPr>
          <w:ilvl w:val="0"/>
          <w:numId w:val="11"/>
        </w:numPr>
        <w:jc w:val="both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Encryption and decryption, integrity of TSFI.</w:t>
      </w:r>
    </w:p>
    <w:p w:rsidR="001B7D5D" w:rsidRDefault="008C7A89">
      <w:pPr>
        <w:pStyle w:val="Default"/>
        <w:numPr>
          <w:ilvl w:val="0"/>
          <w:numId w:val="11"/>
        </w:numPr>
        <w:jc w:val="both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Key generation for CMS containers.</w:t>
      </w:r>
    </w:p>
    <w:p w:rsidR="001B7D5D" w:rsidRDefault="001B7D5D">
      <w:pPr>
        <w:pStyle w:val="Default"/>
        <w:ind w:left="1080"/>
        <w:jc w:val="both"/>
        <w:rPr>
          <w:rFonts w:ascii="Times New Roman" w:hAnsi="Times New Roman" w:cs="Times New Roman"/>
          <w:szCs w:val="18"/>
        </w:rPr>
      </w:pPr>
    </w:p>
    <w:p w:rsidR="001B7D5D" w:rsidRDefault="008C7A89">
      <w:pPr>
        <w:pStyle w:val="Default"/>
        <w:numPr>
          <w:ilvl w:val="0"/>
          <w:numId w:val="15"/>
        </w:numPr>
        <w:jc w:val="both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All aspects of Assumptions, Threats and OSPs as outlined in the Security Target not covered by the TOE can be fulfilled by the operational environment of the TOE.</w:t>
      </w:r>
    </w:p>
    <w:p w:rsidR="001B7D5D" w:rsidRDefault="001B7D5D">
      <w:pPr>
        <w:pStyle w:val="Default"/>
        <w:ind w:left="720"/>
        <w:jc w:val="both"/>
        <w:rPr>
          <w:rFonts w:ascii="Times New Roman" w:hAnsi="Times New Roman" w:cs="Times New Roman"/>
          <w:szCs w:val="18"/>
        </w:rPr>
      </w:pPr>
    </w:p>
    <w:p w:rsidR="001B7D5D" w:rsidRDefault="008C7A89">
      <w:pPr>
        <w:pStyle w:val="Default"/>
        <w:numPr>
          <w:ilvl w:val="0"/>
          <w:numId w:val="15"/>
        </w:numPr>
        <w:jc w:val="both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Limited validity for the usage of cryptographic algorithms as outlined and has to be considered by the user and his system risk management process.</w:t>
      </w:r>
    </w:p>
    <w:p w:rsidR="001B7D5D" w:rsidRDefault="001B7D5D">
      <w:pPr>
        <w:pStyle w:val="Default"/>
        <w:jc w:val="both"/>
        <w:rPr>
          <w:rFonts w:ascii="Times New Roman" w:hAnsi="Times New Roman" w:cs="Times New Roman"/>
          <w:szCs w:val="18"/>
        </w:rPr>
      </w:pPr>
    </w:p>
    <w:p w:rsidR="001B7D5D" w:rsidRDefault="008C7A89">
      <w:pPr>
        <w:pStyle w:val="Default"/>
        <w:numPr>
          <w:ilvl w:val="0"/>
          <w:numId w:val="15"/>
        </w:numPr>
        <w:jc w:val="both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Overall the evaluation by the lab is excellent and the certificate is having a validity of 8 years combined with regular mandatory re- assessment after every 2 years.</w:t>
      </w:r>
    </w:p>
    <w:p w:rsidR="001B7D5D" w:rsidRDefault="001B7D5D">
      <w:pPr>
        <w:pStyle w:val="ListParagraph"/>
        <w:rPr>
          <w:rFonts w:ascii="Times New Roman" w:hAnsi="Times New Roman" w:cs="Times New Roman"/>
          <w:szCs w:val="18"/>
        </w:rPr>
      </w:pPr>
    </w:p>
    <w:p w:rsidR="001B7D5D" w:rsidRDefault="001B7D5D">
      <w:pPr>
        <w:pStyle w:val="Default"/>
        <w:jc w:val="both"/>
        <w:rPr>
          <w:rFonts w:ascii="Times New Roman" w:hAnsi="Times New Roman" w:cs="Times New Roman"/>
          <w:szCs w:val="18"/>
        </w:rPr>
      </w:pPr>
    </w:p>
    <w:p w:rsidR="001B7D5D" w:rsidRDefault="008C7A89">
      <w:pPr>
        <w:pStyle w:val="Default"/>
        <w:jc w:val="both"/>
        <w:rPr>
          <w:rFonts w:ascii="Times New Roman" w:hAnsi="Times New Roman" w:cs="Times New Roman"/>
          <w:b/>
          <w:bCs/>
          <w:szCs w:val="18"/>
        </w:rPr>
      </w:pPr>
      <w:r>
        <w:rPr>
          <w:rFonts w:ascii="Times New Roman" w:hAnsi="Times New Roman" w:cs="Times New Roman"/>
          <w:b/>
          <w:bCs/>
          <w:szCs w:val="18"/>
        </w:rPr>
        <w:tab/>
      </w:r>
    </w:p>
    <w:tbl>
      <w:tblPr>
        <w:tblW w:w="5151" w:type="dxa"/>
        <w:tblLook w:val="0000"/>
      </w:tblPr>
      <w:tblGrid>
        <w:gridCol w:w="5151"/>
      </w:tblGrid>
      <w:tr w:rsidR="001B7D5D">
        <w:trPr>
          <w:trHeight w:val="131"/>
        </w:trPr>
        <w:tc>
          <w:tcPr>
            <w:tcW w:w="5151" w:type="dxa"/>
            <w:shd w:val="clear" w:color="auto" w:fill="auto"/>
          </w:tcPr>
          <w:p w:rsidR="001B7D5D" w:rsidRDefault="001B7D5D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szCs w:val="18"/>
              </w:rPr>
            </w:pPr>
          </w:p>
        </w:tc>
      </w:tr>
      <w:tr w:rsidR="001B7D5D">
        <w:trPr>
          <w:trHeight w:val="131"/>
        </w:trPr>
        <w:tc>
          <w:tcPr>
            <w:tcW w:w="5151" w:type="dxa"/>
            <w:shd w:val="clear" w:color="auto" w:fill="auto"/>
          </w:tcPr>
          <w:p w:rsidR="001B7D5D" w:rsidRDefault="001B7D5D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szCs w:val="18"/>
              </w:rPr>
            </w:pPr>
          </w:p>
        </w:tc>
      </w:tr>
      <w:tr w:rsidR="001B7D5D">
        <w:trPr>
          <w:trHeight w:val="131"/>
        </w:trPr>
        <w:tc>
          <w:tcPr>
            <w:tcW w:w="5151" w:type="dxa"/>
            <w:shd w:val="clear" w:color="auto" w:fill="auto"/>
          </w:tcPr>
          <w:p w:rsidR="001B7D5D" w:rsidRDefault="001B7D5D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szCs w:val="18"/>
              </w:rPr>
            </w:pPr>
          </w:p>
        </w:tc>
      </w:tr>
      <w:tr w:rsidR="001B7D5D">
        <w:trPr>
          <w:trHeight w:val="131"/>
        </w:trPr>
        <w:tc>
          <w:tcPr>
            <w:tcW w:w="5151" w:type="dxa"/>
            <w:shd w:val="clear" w:color="auto" w:fill="auto"/>
          </w:tcPr>
          <w:p w:rsidR="001B7D5D" w:rsidRDefault="001B7D5D">
            <w:pPr>
              <w:pStyle w:val="Default"/>
              <w:jc w:val="both"/>
              <w:rPr>
                <w:rFonts w:ascii="Times New Roman" w:hAnsi="Times New Roman" w:cs="Times New Roman"/>
                <w:b/>
                <w:bCs/>
                <w:szCs w:val="18"/>
              </w:rPr>
            </w:pPr>
          </w:p>
        </w:tc>
      </w:tr>
    </w:tbl>
    <w:p w:rsidR="001B7D5D" w:rsidRDefault="001B7D5D">
      <w:pPr>
        <w:pStyle w:val="Default"/>
        <w:jc w:val="both"/>
        <w:rPr>
          <w:rFonts w:ascii="Times New Roman" w:hAnsi="Times New Roman" w:cs="Times New Roman"/>
          <w:b/>
          <w:bCs/>
          <w:szCs w:val="18"/>
        </w:rPr>
      </w:pPr>
    </w:p>
    <w:p w:rsidR="001B7D5D" w:rsidRDefault="001B7D5D">
      <w:pPr>
        <w:pStyle w:val="Default"/>
        <w:ind w:left="720"/>
        <w:jc w:val="both"/>
        <w:rPr>
          <w:rFonts w:ascii="Times New Roman" w:hAnsi="Times New Roman" w:cs="Times New Roman"/>
          <w:szCs w:val="18"/>
        </w:rPr>
      </w:pPr>
    </w:p>
    <w:p w:rsidR="001B7D5D" w:rsidRDefault="001B7D5D">
      <w:pPr>
        <w:pStyle w:val="Default"/>
        <w:rPr>
          <w:rFonts w:ascii="Times New Roman" w:hAnsi="Times New Roman" w:cs="Times New Roman"/>
          <w:szCs w:val="18"/>
        </w:rPr>
      </w:pPr>
    </w:p>
    <w:p w:rsidR="001B7D5D" w:rsidRDefault="001B7D5D">
      <w:pPr>
        <w:pStyle w:val="Default"/>
        <w:ind w:left="1080"/>
        <w:rPr>
          <w:rFonts w:ascii="Times New Roman" w:hAnsi="Times New Roman" w:cs="Times New Roman"/>
          <w:szCs w:val="18"/>
        </w:rPr>
      </w:pPr>
    </w:p>
    <w:p w:rsidR="001B7D5D" w:rsidRDefault="001B7D5D">
      <w:pPr>
        <w:pStyle w:val="Default"/>
        <w:ind w:left="1080"/>
        <w:rPr>
          <w:rFonts w:ascii="Times New Roman" w:hAnsi="Times New Roman" w:cs="Times New Roman"/>
          <w:szCs w:val="18"/>
        </w:rPr>
      </w:pPr>
    </w:p>
    <w:p w:rsidR="001B7D5D" w:rsidRDefault="001B7D5D">
      <w:pPr>
        <w:pStyle w:val="Default"/>
        <w:ind w:left="1080"/>
        <w:rPr>
          <w:rFonts w:ascii="Times New Roman" w:hAnsi="Times New Roman" w:cs="Times New Roman"/>
          <w:szCs w:val="18"/>
        </w:rPr>
      </w:pPr>
    </w:p>
    <w:p w:rsidR="001B7D5D" w:rsidRDefault="001B7D5D">
      <w:pPr>
        <w:pStyle w:val="ListParagraph"/>
        <w:ind w:left="1080"/>
        <w:rPr>
          <w:rFonts w:ascii="Times New Roman" w:hAnsi="Times New Roman" w:cs="Times New Roman"/>
          <w:sz w:val="36"/>
        </w:rPr>
      </w:pPr>
    </w:p>
    <w:p w:rsidR="001B7D5D" w:rsidRDefault="001B7D5D"/>
    <w:sectPr w:rsidR="001B7D5D" w:rsidSect="001B7D5D">
      <w:pgSz w:w="12240" w:h="15840"/>
      <w:pgMar w:top="720" w:right="1440" w:bottom="72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D1973"/>
    <w:multiLevelType w:val="multilevel"/>
    <w:tmpl w:val="0EA88DD6"/>
    <w:lvl w:ilvl="0">
      <w:start w:val="1"/>
      <w:numFmt w:val="lowerRoman"/>
      <w:lvlText w:val="(%1)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AD502C2"/>
    <w:multiLevelType w:val="multilevel"/>
    <w:tmpl w:val="E2DCA8BC"/>
    <w:lvl w:ilvl="0">
      <w:start w:val="1"/>
      <w:numFmt w:val="low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81102A"/>
    <w:multiLevelType w:val="multilevel"/>
    <w:tmpl w:val="9A122E5A"/>
    <w:lvl w:ilvl="0">
      <w:start w:val="1"/>
      <w:numFmt w:val="lowerRoman"/>
      <w:lvlText w:val="(%1)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261198E"/>
    <w:multiLevelType w:val="multilevel"/>
    <w:tmpl w:val="0C160F60"/>
    <w:lvl w:ilvl="0">
      <w:start w:val="1"/>
      <w:numFmt w:val="lowerRoman"/>
      <w:lvlText w:val="(%1)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5167064"/>
    <w:multiLevelType w:val="hybridMultilevel"/>
    <w:tmpl w:val="4BB2400A"/>
    <w:lvl w:ilvl="0" w:tplc="067892CE">
      <w:start w:val="5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CE81BC2"/>
    <w:multiLevelType w:val="multilevel"/>
    <w:tmpl w:val="334EB592"/>
    <w:lvl w:ilvl="0">
      <w:start w:val="1"/>
      <w:numFmt w:val="lowerRoman"/>
      <w:lvlText w:val="(%1)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377556E"/>
    <w:multiLevelType w:val="multilevel"/>
    <w:tmpl w:val="2DC89BF0"/>
    <w:lvl w:ilvl="0">
      <w:start w:val="1"/>
      <w:numFmt w:val="low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4E50EA0"/>
    <w:multiLevelType w:val="multilevel"/>
    <w:tmpl w:val="A338120C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>
    <w:nsid w:val="550A3993"/>
    <w:multiLevelType w:val="multilevel"/>
    <w:tmpl w:val="1278FB3C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212D67"/>
    <w:multiLevelType w:val="multilevel"/>
    <w:tmpl w:val="E67CC7E2"/>
    <w:lvl w:ilvl="0">
      <w:start w:val="1"/>
      <w:numFmt w:val="low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0AB39B9"/>
    <w:multiLevelType w:val="multilevel"/>
    <w:tmpl w:val="4DF06AB2"/>
    <w:lvl w:ilvl="0">
      <w:start w:val="1"/>
      <w:numFmt w:val="low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1460208"/>
    <w:multiLevelType w:val="multilevel"/>
    <w:tmpl w:val="21C2612E"/>
    <w:lvl w:ilvl="0">
      <w:start w:val="1"/>
      <w:numFmt w:val="upperRoman"/>
      <w:lvlText w:val="(%1)"/>
      <w:lvlJc w:val="left"/>
      <w:pPr>
        <w:ind w:left="1440" w:hanging="360"/>
      </w:pPr>
      <w:rPr>
        <w:rFonts w:ascii="Times New Roman" w:eastAsia="Calibri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28F5F01"/>
    <w:multiLevelType w:val="multilevel"/>
    <w:tmpl w:val="D0F25E82"/>
    <w:lvl w:ilvl="0">
      <w:start w:val="1"/>
      <w:numFmt w:val="lowerRoman"/>
      <w:lvlText w:val="(%1)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532091D"/>
    <w:multiLevelType w:val="multilevel"/>
    <w:tmpl w:val="995026C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>
    <w:nsid w:val="665D3B0A"/>
    <w:multiLevelType w:val="multilevel"/>
    <w:tmpl w:val="543E282E"/>
    <w:lvl w:ilvl="0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/>
        <w:b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C471D58"/>
    <w:multiLevelType w:val="multilevel"/>
    <w:tmpl w:val="E004A5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9710A9"/>
    <w:multiLevelType w:val="hybridMultilevel"/>
    <w:tmpl w:val="09D6A29E"/>
    <w:lvl w:ilvl="0" w:tplc="A19EA832">
      <w:start w:val="5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AE33791"/>
    <w:multiLevelType w:val="multilevel"/>
    <w:tmpl w:val="FFE45780"/>
    <w:lvl w:ilvl="0">
      <w:start w:val="1"/>
      <w:numFmt w:val="lowerLetter"/>
      <w:lvlText w:val="(%1)"/>
      <w:lvlJc w:val="left"/>
      <w:pPr>
        <w:ind w:left="1080" w:hanging="360"/>
      </w:pPr>
      <w:rPr>
        <w:rFonts w:ascii="Times New Roman" w:eastAsia="Calibri" w:hAnsi="Times New Roman" w:cs="Arial"/>
        <w:sz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7"/>
  </w:num>
  <w:num w:numId="3">
    <w:abstractNumId w:val="3"/>
  </w:num>
  <w:num w:numId="4">
    <w:abstractNumId w:val="0"/>
  </w:num>
  <w:num w:numId="5">
    <w:abstractNumId w:val="12"/>
  </w:num>
  <w:num w:numId="6">
    <w:abstractNumId w:val="2"/>
  </w:num>
  <w:num w:numId="7">
    <w:abstractNumId w:val="5"/>
  </w:num>
  <w:num w:numId="8">
    <w:abstractNumId w:val="1"/>
  </w:num>
  <w:num w:numId="9">
    <w:abstractNumId w:val="6"/>
  </w:num>
  <w:num w:numId="10">
    <w:abstractNumId w:val="11"/>
  </w:num>
  <w:num w:numId="11">
    <w:abstractNumId w:val="7"/>
  </w:num>
  <w:num w:numId="12">
    <w:abstractNumId w:val="9"/>
  </w:num>
  <w:num w:numId="13">
    <w:abstractNumId w:val="14"/>
  </w:num>
  <w:num w:numId="14">
    <w:abstractNumId w:val="10"/>
  </w:num>
  <w:num w:numId="15">
    <w:abstractNumId w:val="8"/>
  </w:num>
  <w:num w:numId="16">
    <w:abstractNumId w:val="13"/>
  </w:num>
  <w:num w:numId="17">
    <w:abstractNumId w:val="16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B7D5D"/>
    <w:rsid w:val="00192808"/>
    <w:rsid w:val="001B7D5D"/>
    <w:rsid w:val="00372274"/>
    <w:rsid w:val="00634B52"/>
    <w:rsid w:val="008C7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8B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6250C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1B7D5D"/>
    <w:rPr>
      <w:rFonts w:ascii="Times New Roman" w:eastAsia="Calibri" w:hAnsi="Times New Roman" w:cs="Arial"/>
      <w:sz w:val="24"/>
    </w:rPr>
  </w:style>
  <w:style w:type="character" w:customStyle="1" w:styleId="ListLabel2">
    <w:name w:val="ListLabel 2"/>
    <w:qFormat/>
    <w:rsid w:val="001B7D5D"/>
    <w:rPr>
      <w:rFonts w:ascii="Times New Roman" w:eastAsia="Calibri" w:hAnsi="Times New Roman" w:cs="Times New Roman"/>
      <w:sz w:val="24"/>
    </w:rPr>
  </w:style>
  <w:style w:type="character" w:customStyle="1" w:styleId="ListLabel3">
    <w:name w:val="ListLabel 3"/>
    <w:qFormat/>
    <w:rsid w:val="001B7D5D"/>
    <w:rPr>
      <w:b w:val="0"/>
      <w:u w:val="none"/>
    </w:rPr>
  </w:style>
  <w:style w:type="character" w:customStyle="1" w:styleId="ListLabel4">
    <w:name w:val="ListLabel 4"/>
    <w:qFormat/>
    <w:rsid w:val="001B7D5D"/>
    <w:rPr>
      <w:rFonts w:ascii="Times New Roman" w:eastAsia="Calibri" w:hAnsi="Times New Roman" w:cs="Times New Roman"/>
      <w:b w:val="0"/>
      <w:sz w:val="24"/>
      <w:u w:val="none"/>
    </w:rPr>
  </w:style>
  <w:style w:type="character" w:customStyle="1" w:styleId="ListLabel5">
    <w:name w:val="ListLabel 5"/>
    <w:qFormat/>
    <w:rsid w:val="001B7D5D"/>
    <w:rPr>
      <w:rFonts w:ascii="Times New Roman" w:eastAsia="Calibri" w:hAnsi="Times New Roman" w:cs="Times New Roman"/>
      <w:sz w:val="32"/>
    </w:rPr>
  </w:style>
  <w:style w:type="character" w:customStyle="1" w:styleId="ListLabel6">
    <w:name w:val="ListLabel 6"/>
    <w:qFormat/>
    <w:rsid w:val="001B7D5D"/>
    <w:rPr>
      <w:rFonts w:ascii="Times New Roman" w:eastAsia="Calibri" w:hAnsi="Times New Roman" w:cs="Times New Roman"/>
    </w:rPr>
  </w:style>
  <w:style w:type="character" w:customStyle="1" w:styleId="ListLabel7">
    <w:name w:val="ListLabel 7"/>
    <w:qFormat/>
    <w:rsid w:val="001B7D5D"/>
    <w:rPr>
      <w:rFonts w:ascii="Times New Roman" w:eastAsia="Calibri" w:hAnsi="Times New Roman" w:cs="Times New Roman"/>
      <w:sz w:val="24"/>
    </w:rPr>
  </w:style>
  <w:style w:type="character" w:customStyle="1" w:styleId="ListLabel8">
    <w:name w:val="ListLabel 8"/>
    <w:qFormat/>
    <w:rsid w:val="001B7D5D"/>
    <w:rPr>
      <w:rFonts w:ascii="Times New Roman" w:eastAsia="Calibri" w:hAnsi="Times New Roman" w:cs="Times New Roman"/>
      <w:sz w:val="22"/>
    </w:rPr>
  </w:style>
  <w:style w:type="character" w:customStyle="1" w:styleId="ListLabel9">
    <w:name w:val="ListLabel 9"/>
    <w:qFormat/>
    <w:rsid w:val="001B7D5D"/>
    <w:rPr>
      <w:rFonts w:ascii="Times New Roman" w:eastAsia="Calibri" w:hAnsi="Times New Roman" w:cs="Times New Roman"/>
    </w:rPr>
  </w:style>
  <w:style w:type="character" w:customStyle="1" w:styleId="ListLabel10">
    <w:name w:val="ListLabel 10"/>
    <w:qFormat/>
    <w:rsid w:val="001B7D5D"/>
    <w:rPr>
      <w:rFonts w:ascii="Times New Roman" w:eastAsia="Calibri" w:hAnsi="Times New Roman" w:cs="Times New Roman"/>
    </w:rPr>
  </w:style>
  <w:style w:type="character" w:customStyle="1" w:styleId="ListLabel11">
    <w:name w:val="ListLabel 11"/>
    <w:qFormat/>
    <w:rsid w:val="001B7D5D"/>
    <w:rPr>
      <w:rFonts w:ascii="Times New Roman" w:eastAsia="Calibri" w:hAnsi="Times New Roman" w:cs="Times New Roman"/>
    </w:rPr>
  </w:style>
  <w:style w:type="character" w:customStyle="1" w:styleId="ListLabel12">
    <w:name w:val="ListLabel 12"/>
    <w:qFormat/>
    <w:rsid w:val="001B7D5D"/>
    <w:rPr>
      <w:rFonts w:ascii="Times New Roman" w:eastAsia="Calibri" w:hAnsi="Times New Roman" w:cs="Times New Roman"/>
    </w:rPr>
  </w:style>
  <w:style w:type="character" w:customStyle="1" w:styleId="ListLabel13">
    <w:name w:val="ListLabel 13"/>
    <w:qFormat/>
    <w:rsid w:val="001B7D5D"/>
    <w:rPr>
      <w:rFonts w:ascii="Times New Roman" w:eastAsia="Calibri" w:hAnsi="Times New Roman" w:cs="Times New Roman"/>
    </w:rPr>
  </w:style>
  <w:style w:type="character" w:customStyle="1" w:styleId="ListLabel14">
    <w:name w:val="ListLabel 14"/>
    <w:qFormat/>
    <w:rsid w:val="001B7D5D"/>
    <w:rPr>
      <w:rFonts w:ascii="Times New Roman" w:eastAsia="Calibri" w:hAnsi="Times New Roman" w:cs="Times New Roman"/>
    </w:rPr>
  </w:style>
  <w:style w:type="character" w:customStyle="1" w:styleId="ListLabel15">
    <w:name w:val="ListLabel 15"/>
    <w:qFormat/>
    <w:rsid w:val="001B7D5D"/>
    <w:rPr>
      <w:rFonts w:cs="Times New Roman"/>
      <w:b/>
      <w:sz w:val="24"/>
    </w:rPr>
  </w:style>
  <w:style w:type="character" w:customStyle="1" w:styleId="ListLabel16">
    <w:name w:val="ListLabel 16"/>
    <w:qFormat/>
    <w:rsid w:val="001B7D5D"/>
    <w:rPr>
      <w:rFonts w:ascii="Times New Roman" w:hAnsi="Times New Roman"/>
      <w:b/>
    </w:rPr>
  </w:style>
  <w:style w:type="character" w:customStyle="1" w:styleId="ListLabel17">
    <w:name w:val="ListLabel 17"/>
    <w:qFormat/>
    <w:rsid w:val="001B7D5D"/>
    <w:rPr>
      <w:rFonts w:ascii="Times New Roman" w:eastAsia="Calibri" w:hAnsi="Times New Roman" w:cs="Times New Roman"/>
      <w:sz w:val="24"/>
    </w:rPr>
  </w:style>
  <w:style w:type="character" w:customStyle="1" w:styleId="ListLabel18">
    <w:name w:val="ListLabel 18"/>
    <w:qFormat/>
    <w:rsid w:val="001B7D5D"/>
    <w:rPr>
      <w:rFonts w:ascii="Times New Roman" w:eastAsia="Calibri" w:hAnsi="Times New Roman" w:cs="Times New Roman"/>
    </w:rPr>
  </w:style>
  <w:style w:type="character" w:customStyle="1" w:styleId="ListLabel19">
    <w:name w:val="ListLabel 19"/>
    <w:qFormat/>
    <w:rsid w:val="001B7D5D"/>
    <w:rPr>
      <w:rFonts w:cs="Courier New"/>
    </w:rPr>
  </w:style>
  <w:style w:type="character" w:customStyle="1" w:styleId="ListLabel20">
    <w:name w:val="ListLabel 20"/>
    <w:qFormat/>
    <w:rsid w:val="001B7D5D"/>
    <w:rPr>
      <w:rFonts w:cs="Courier New"/>
    </w:rPr>
  </w:style>
  <w:style w:type="character" w:customStyle="1" w:styleId="ListLabel21">
    <w:name w:val="ListLabel 21"/>
    <w:qFormat/>
    <w:rsid w:val="001B7D5D"/>
    <w:rPr>
      <w:rFonts w:cs="Courier New"/>
    </w:rPr>
  </w:style>
  <w:style w:type="character" w:customStyle="1" w:styleId="ListLabel22">
    <w:name w:val="ListLabel 22"/>
    <w:qFormat/>
    <w:rsid w:val="001B7D5D"/>
    <w:rPr>
      <w:rFonts w:ascii="Times New Roman" w:eastAsia="Calibri" w:hAnsi="Times New Roman" w:cs="Times New Roman"/>
      <w:sz w:val="24"/>
    </w:rPr>
  </w:style>
  <w:style w:type="character" w:customStyle="1" w:styleId="ListLabel23">
    <w:name w:val="ListLabel 23"/>
    <w:qFormat/>
    <w:rsid w:val="001B7D5D"/>
    <w:rPr>
      <w:rFonts w:cs="Courier New"/>
    </w:rPr>
  </w:style>
  <w:style w:type="character" w:customStyle="1" w:styleId="ListLabel24">
    <w:name w:val="ListLabel 24"/>
    <w:qFormat/>
    <w:rsid w:val="001B7D5D"/>
    <w:rPr>
      <w:rFonts w:cs="Courier New"/>
    </w:rPr>
  </w:style>
  <w:style w:type="character" w:customStyle="1" w:styleId="ListLabel25">
    <w:name w:val="ListLabel 25"/>
    <w:qFormat/>
    <w:rsid w:val="001B7D5D"/>
    <w:rPr>
      <w:rFonts w:cs="Courier New"/>
    </w:rPr>
  </w:style>
  <w:style w:type="character" w:customStyle="1" w:styleId="ListLabel26">
    <w:name w:val="ListLabel 26"/>
    <w:qFormat/>
    <w:rsid w:val="001B7D5D"/>
    <w:rPr>
      <w:rFonts w:ascii="Times New Roman" w:hAnsi="Times New Roman"/>
      <w:b/>
      <w:sz w:val="24"/>
      <w:szCs w:val="24"/>
      <w:u w:val="none"/>
    </w:rPr>
  </w:style>
  <w:style w:type="paragraph" w:customStyle="1" w:styleId="Heading">
    <w:name w:val="Heading"/>
    <w:basedOn w:val="Normal"/>
    <w:next w:val="BodyText"/>
    <w:qFormat/>
    <w:rsid w:val="001B7D5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1B7D5D"/>
    <w:pPr>
      <w:spacing w:after="140"/>
    </w:pPr>
  </w:style>
  <w:style w:type="paragraph" w:styleId="List">
    <w:name w:val="List"/>
    <w:basedOn w:val="BodyText"/>
    <w:rsid w:val="001B7D5D"/>
    <w:rPr>
      <w:rFonts w:cs="Lohit Devanagari"/>
    </w:rPr>
  </w:style>
  <w:style w:type="paragraph" w:styleId="Caption">
    <w:name w:val="caption"/>
    <w:basedOn w:val="Normal"/>
    <w:qFormat/>
    <w:rsid w:val="001B7D5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1B7D5D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674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6250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E03EC4"/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amal c</dc:creator>
  <cp:lastModifiedBy>amal c</cp:lastModifiedBy>
  <cp:revision>2</cp:revision>
  <dcterms:created xsi:type="dcterms:W3CDTF">2020-03-25T18:50:00Z</dcterms:created>
  <dcterms:modified xsi:type="dcterms:W3CDTF">2020-03-25T18:50:00Z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