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D8E681" w14:textId="77777777" w:rsidR="00631EE3" w:rsidRDefault="00631EE3" w:rsidP="00100491">
      <w:pPr>
        <w:pStyle w:val="paragraph-styledstyledparagraph-sc-a650b026-0"/>
        <w:jc w:val="center"/>
      </w:pPr>
      <w:r>
        <w:rPr>
          <w:b/>
          <w:bCs/>
        </w:rPr>
        <w:t>Аннотированный список стандартов и спецификаций в сфере ИТ</w:t>
      </w:r>
    </w:p>
    <w:p w14:paraId="660FCEC2" w14:textId="77777777" w:rsidR="00631EE3" w:rsidRDefault="00631EE3" w:rsidP="00631EE3">
      <w:pPr>
        <w:pStyle w:val="paragraph-styledstyledparagraph-sc-a650b026-0"/>
      </w:pPr>
      <w:r>
        <w:rPr>
          <w:b/>
          <w:bCs/>
        </w:rPr>
        <w:t>1. Стандарты информационной безопасности (дополняющие)</w:t>
      </w:r>
    </w:p>
    <w:p w14:paraId="077BD7E6" w14:textId="040BB3B7" w:rsidR="00631EE3" w:rsidRDefault="00631EE3" w:rsidP="00631EE3">
      <w:pPr>
        <w:pStyle w:val="list-styledstyledli-sc-202d193-2"/>
        <w:numPr>
          <w:ilvl w:val="0"/>
          <w:numId w:val="8"/>
        </w:numPr>
      </w:pPr>
      <w:r>
        <w:rPr>
          <w:b/>
          <w:bCs/>
        </w:rPr>
        <w:t>ГОСТ Р 56545-2015</w:t>
      </w:r>
      <w:r>
        <w:t xml:space="preserve"> </w:t>
      </w:r>
      <w:r w:rsidR="00100491">
        <w:t>-</w:t>
      </w:r>
      <w:r>
        <w:t xml:space="preserve"> Защита информации. Уязвимости информационных систем. Правила описания уязвимостей. </w:t>
      </w:r>
      <w:r w:rsidR="00100491">
        <w:t>-</w:t>
      </w:r>
      <w:r>
        <w:t xml:space="preserve"> Москва: </w:t>
      </w:r>
      <w:proofErr w:type="spellStart"/>
      <w:r>
        <w:t>Стандартинформ</w:t>
      </w:r>
      <w:proofErr w:type="spellEnd"/>
      <w:r>
        <w:t>, 2015.</w:t>
      </w:r>
    </w:p>
    <w:p w14:paraId="351649DA" w14:textId="77777777" w:rsidR="00631EE3" w:rsidRDefault="00631EE3" w:rsidP="00100491">
      <w:pPr>
        <w:pStyle w:val="list-styledstyledli-sc-202d193-2"/>
        <w:ind w:left="710"/>
      </w:pPr>
      <w:r w:rsidRPr="00100491">
        <w:rPr>
          <w:i/>
          <w:iCs/>
          <w:u w:val="single"/>
        </w:rPr>
        <w:t>Аннотация</w:t>
      </w:r>
      <w:proofErr w:type="gramStart"/>
      <w:r w:rsidRPr="00100491">
        <w:rPr>
          <w:i/>
          <w:iCs/>
          <w:u w:val="single"/>
        </w:rPr>
        <w:t>:</w:t>
      </w:r>
      <w:r>
        <w:t xml:space="preserve"> Устанавливает</w:t>
      </w:r>
      <w:proofErr w:type="gramEnd"/>
      <w:r>
        <w:t xml:space="preserve"> единый формат описания уязвимостей в ИТ-системах (аналог CVE). Обязателен для государственных информационных систем при составлении отчетов об обнаруженных недостатках защиты.</w:t>
      </w:r>
    </w:p>
    <w:p w14:paraId="331C0BFC" w14:textId="775666E5" w:rsidR="00631EE3" w:rsidRPr="00631EE3" w:rsidRDefault="00631EE3" w:rsidP="00631EE3">
      <w:pPr>
        <w:pStyle w:val="list-styledstyledli-sc-202d193-2"/>
        <w:numPr>
          <w:ilvl w:val="0"/>
          <w:numId w:val="8"/>
        </w:numPr>
        <w:rPr>
          <w:lang w:val="en-US"/>
        </w:rPr>
      </w:pPr>
      <w:r w:rsidRPr="00631EE3">
        <w:rPr>
          <w:b/>
          <w:bCs/>
          <w:lang w:val="en-US"/>
        </w:rPr>
        <w:t>NIST SP 800-53 Revision 5</w:t>
      </w:r>
      <w:r w:rsidRPr="00631EE3">
        <w:rPr>
          <w:lang w:val="en-US"/>
        </w:rPr>
        <w:t xml:space="preserve"> </w:t>
      </w:r>
      <w:r w:rsidR="00100491" w:rsidRPr="00100491">
        <w:rPr>
          <w:lang w:val="en-US"/>
        </w:rPr>
        <w:t>-</w:t>
      </w:r>
      <w:r w:rsidRPr="00631EE3">
        <w:rPr>
          <w:lang w:val="en-US"/>
        </w:rPr>
        <w:t xml:space="preserve"> Security and Privacy Controls for Information Systems and Organizations. </w:t>
      </w:r>
      <w:r w:rsidR="00100491" w:rsidRPr="00100491">
        <w:rPr>
          <w:lang w:val="en-US"/>
        </w:rPr>
        <w:t xml:space="preserve">- </w:t>
      </w:r>
      <w:r w:rsidRPr="00631EE3">
        <w:rPr>
          <w:lang w:val="en-US"/>
        </w:rPr>
        <w:t>Gaithersburg: NIST, 2020.</w:t>
      </w:r>
    </w:p>
    <w:p w14:paraId="56048994" w14:textId="77777777" w:rsidR="00631EE3" w:rsidRDefault="00631EE3" w:rsidP="00100491">
      <w:pPr>
        <w:pStyle w:val="list-styledstyledli-sc-202d193-2"/>
        <w:ind w:left="710"/>
      </w:pPr>
      <w:r w:rsidRPr="00100491">
        <w:rPr>
          <w:i/>
          <w:iCs/>
          <w:u w:val="single"/>
        </w:rPr>
        <w:t>Аннотация:</w:t>
      </w:r>
      <w:r>
        <w:t xml:space="preserve"> Базовый документ NIST (США), содержащий детальный каталог мер обеспечения безопасности и конфиденциальности. Широко используется как основа для построения защищенных систем, включая облачную среду и критическую инфраструктуру.</w:t>
      </w:r>
    </w:p>
    <w:p w14:paraId="071ED41A" w14:textId="77777777" w:rsidR="00631EE3" w:rsidRDefault="00631EE3" w:rsidP="00631EE3">
      <w:pPr>
        <w:pStyle w:val="paragraph-styledstyledparagraph-sc-a650b026-0"/>
      </w:pPr>
      <w:r>
        <w:rPr>
          <w:b/>
          <w:bCs/>
        </w:rPr>
        <w:t xml:space="preserve">2. Стандарты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и контейнеризации</w:t>
      </w:r>
    </w:p>
    <w:p w14:paraId="44BB9B0C" w14:textId="7E0A972C" w:rsidR="00631EE3" w:rsidRDefault="00631EE3" w:rsidP="00631EE3">
      <w:pPr>
        <w:pStyle w:val="list-styledstyledli-sc-202d193-2"/>
        <w:numPr>
          <w:ilvl w:val="0"/>
          <w:numId w:val="9"/>
        </w:numPr>
      </w:pPr>
      <w:r>
        <w:rPr>
          <w:b/>
          <w:bCs/>
        </w:rPr>
        <w:t>ГОСТ Р 70139-2022</w:t>
      </w:r>
      <w:r>
        <w:t xml:space="preserve"> </w:t>
      </w:r>
      <w:r w:rsidR="00100491">
        <w:t>-</w:t>
      </w:r>
      <w:r>
        <w:t xml:space="preserve"> Информационные технологии. Облачные вычисления. Технологии контейнеризации. Требования к безопасности. </w:t>
      </w:r>
      <w:r w:rsidR="00100491">
        <w:t xml:space="preserve">- </w:t>
      </w:r>
      <w:r>
        <w:t xml:space="preserve">Москва: </w:t>
      </w:r>
      <w:proofErr w:type="spellStart"/>
      <w:r>
        <w:t>Стандартинформ</w:t>
      </w:r>
      <w:proofErr w:type="spellEnd"/>
      <w:r>
        <w:t>, 2022.</w:t>
      </w:r>
    </w:p>
    <w:p w14:paraId="6C37FEA3" w14:textId="77777777" w:rsidR="00631EE3" w:rsidRDefault="00631EE3" w:rsidP="00100491">
      <w:pPr>
        <w:pStyle w:val="list-styledstyledli-sc-202d193-2"/>
        <w:ind w:left="709"/>
      </w:pPr>
      <w:r w:rsidRPr="00100491">
        <w:rPr>
          <w:i/>
          <w:iCs/>
          <w:u w:val="single"/>
        </w:rPr>
        <w:t>Аннотация:</w:t>
      </w:r>
      <w:r>
        <w:t xml:space="preserve"> Российский стандарт, регламентирующий требования по обеспечению безопасности при развертывании контейнерных сред </w:t>
      </w:r>
      <w:r w:rsidRPr="00D006C9">
        <w:t>(</w:t>
      </w:r>
      <w:proofErr w:type="spellStart"/>
      <w:r w:rsidRPr="00D006C9">
        <w:rPr>
          <w:rStyle w:val="a4"/>
          <w:i w:val="0"/>
          <w:iCs w:val="0"/>
        </w:rPr>
        <w:t>Docker</w:t>
      </w:r>
      <w:proofErr w:type="spellEnd"/>
      <w:r w:rsidRPr="00D006C9">
        <w:t>)</w:t>
      </w:r>
      <w:r>
        <w:t xml:space="preserve"> и систем </w:t>
      </w:r>
      <w:proofErr w:type="spellStart"/>
      <w:r>
        <w:t>оркестрации</w:t>
      </w:r>
      <w:proofErr w:type="spellEnd"/>
      <w:r>
        <w:t xml:space="preserve"> </w:t>
      </w:r>
      <w:r w:rsidRPr="00D006C9">
        <w:t>(</w:t>
      </w:r>
      <w:proofErr w:type="spellStart"/>
      <w:r w:rsidRPr="00D006C9">
        <w:rPr>
          <w:rStyle w:val="a4"/>
          <w:i w:val="0"/>
          <w:iCs w:val="0"/>
        </w:rPr>
        <w:t>Kubernetes</w:t>
      </w:r>
      <w:proofErr w:type="spellEnd"/>
      <w:r>
        <w:t>). Описывает механизмы изоляции, сканирования образов и управления секретами.</w:t>
      </w:r>
    </w:p>
    <w:p w14:paraId="5F038ADC" w14:textId="1E8748E1" w:rsidR="00631EE3" w:rsidRDefault="00631EE3" w:rsidP="00631EE3">
      <w:pPr>
        <w:pStyle w:val="list-styledstyledli-sc-202d193-2"/>
        <w:numPr>
          <w:ilvl w:val="0"/>
          <w:numId w:val="10"/>
        </w:num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Twelve-Factor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t xml:space="preserve"> </w:t>
      </w:r>
      <w:r w:rsidR="00D006C9">
        <w:t>-</w:t>
      </w:r>
      <w:r>
        <w:t xml:space="preserve"> Адам Винсент (</w:t>
      </w:r>
      <w:proofErr w:type="spellStart"/>
      <w:r>
        <w:t>Adam</w:t>
      </w:r>
      <w:proofErr w:type="spellEnd"/>
      <w:r>
        <w:t xml:space="preserve"> </w:t>
      </w:r>
      <w:proofErr w:type="spellStart"/>
      <w:r>
        <w:t>Wiggins</w:t>
      </w:r>
      <w:proofErr w:type="spellEnd"/>
      <w:r>
        <w:t>), 2011 (спецификация, обновляется сообществом).</w:t>
      </w:r>
    </w:p>
    <w:p w14:paraId="25F2F689" w14:textId="77777777" w:rsidR="00631EE3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Аннотация:</w:t>
      </w:r>
      <w:r>
        <w:t xml:space="preserve"> Методология для создания современных приложений, готовых к масштабированию и запуску в облаке. Определяет 12 принципов разработки, таких как декларативность конфигурации, разделение сборки и запуска, обработка логов как потоков событий.</w:t>
      </w:r>
    </w:p>
    <w:p w14:paraId="74E8ACB9" w14:textId="77777777" w:rsidR="00631EE3" w:rsidRDefault="00631EE3" w:rsidP="00631EE3">
      <w:pPr>
        <w:pStyle w:val="paragraph-styledstyledparagraph-sc-a650b026-0"/>
      </w:pPr>
      <w:r>
        <w:rPr>
          <w:b/>
          <w:bCs/>
        </w:rPr>
        <w:t>3. Стандарты интернета вещей (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)</w:t>
      </w:r>
    </w:p>
    <w:p w14:paraId="1D3735F0" w14:textId="358F1712" w:rsidR="00631EE3" w:rsidRDefault="00631EE3" w:rsidP="00631EE3">
      <w:pPr>
        <w:pStyle w:val="list-styledstyledli-sc-202d193-2"/>
        <w:numPr>
          <w:ilvl w:val="0"/>
          <w:numId w:val="11"/>
        </w:numPr>
      </w:pPr>
      <w:r>
        <w:rPr>
          <w:b/>
          <w:bCs/>
        </w:rPr>
        <w:t>ГОСТ Р ИСО/МЭК 30141-2018</w:t>
      </w:r>
      <w:r>
        <w:t xml:space="preserve"> </w:t>
      </w:r>
      <w:r w:rsidR="00D006C9">
        <w:t>-</w:t>
      </w:r>
      <w:r>
        <w:t xml:space="preserve"> Интернет вещей. Эталонная архитектура. </w:t>
      </w:r>
      <w:r w:rsidR="00D006C9">
        <w:t>-</w:t>
      </w:r>
      <w:r>
        <w:t xml:space="preserve"> Москва: </w:t>
      </w:r>
      <w:proofErr w:type="spellStart"/>
      <w:r>
        <w:t>Стандартинформ</w:t>
      </w:r>
      <w:proofErr w:type="spellEnd"/>
      <w:r>
        <w:t>, 2018.</w:t>
      </w:r>
    </w:p>
    <w:p w14:paraId="6A1CEE0F" w14:textId="77777777" w:rsidR="00631EE3" w:rsidRDefault="00631EE3" w:rsidP="00100491">
      <w:pPr>
        <w:pStyle w:val="list-styledstyledli-sc-202d193-2"/>
        <w:ind w:left="709"/>
      </w:pPr>
      <w:r w:rsidRPr="00D006C9">
        <w:t>Аннотация</w:t>
      </w:r>
      <w:proofErr w:type="gramStart"/>
      <w:r w:rsidRPr="00D006C9">
        <w:t>:</w:t>
      </w:r>
      <w:r>
        <w:t xml:space="preserve"> Задает</w:t>
      </w:r>
      <w:proofErr w:type="gramEnd"/>
      <w:r>
        <w:t xml:space="preserve"> общую эталонную архитектуру </w:t>
      </w:r>
      <w:proofErr w:type="spellStart"/>
      <w:r>
        <w:t>IoT</w:t>
      </w:r>
      <w:proofErr w:type="spellEnd"/>
      <w:r>
        <w:t>-систем, описывая уровни устройств, шлюзов, платформ и приложений, а также интерфейсы взаимодействия между ними.</w:t>
      </w:r>
    </w:p>
    <w:p w14:paraId="72E5A64A" w14:textId="150ED1C1" w:rsidR="00631EE3" w:rsidRPr="00631EE3" w:rsidRDefault="00631EE3" w:rsidP="00631EE3">
      <w:pPr>
        <w:pStyle w:val="list-styledstyledli-sc-202d193-2"/>
        <w:numPr>
          <w:ilvl w:val="0"/>
          <w:numId w:val="11"/>
        </w:numPr>
        <w:rPr>
          <w:lang w:val="en-US"/>
        </w:rPr>
      </w:pPr>
      <w:r w:rsidRPr="00631EE3">
        <w:rPr>
          <w:b/>
          <w:bCs/>
          <w:lang w:val="en-US"/>
        </w:rPr>
        <w:t>OWASP Internet of Things Top 10</w:t>
      </w:r>
      <w:r w:rsidRPr="00631EE3">
        <w:rPr>
          <w:lang w:val="en-US"/>
        </w:rPr>
        <w:t xml:space="preserve"> </w:t>
      </w:r>
      <w:r w:rsidR="00D006C9" w:rsidRPr="00D006C9">
        <w:rPr>
          <w:lang w:val="en-US"/>
        </w:rPr>
        <w:t>-</w:t>
      </w:r>
      <w:r w:rsidRPr="00631EE3">
        <w:rPr>
          <w:lang w:val="en-US"/>
        </w:rPr>
        <w:t xml:space="preserve"> OWASP Foundation, 2018 (</w:t>
      </w:r>
      <w:r>
        <w:t>актуализируется</w:t>
      </w:r>
      <w:r w:rsidRPr="00631EE3">
        <w:rPr>
          <w:lang w:val="en-US"/>
        </w:rPr>
        <w:t xml:space="preserve"> </w:t>
      </w:r>
      <w:r>
        <w:t>в</w:t>
      </w:r>
      <w:r w:rsidRPr="00631EE3">
        <w:rPr>
          <w:lang w:val="en-US"/>
        </w:rPr>
        <w:t xml:space="preserve"> 2023–2024 </w:t>
      </w:r>
      <w:proofErr w:type="spellStart"/>
      <w:r>
        <w:t>гг</w:t>
      </w:r>
      <w:proofErr w:type="spellEnd"/>
      <w:r w:rsidRPr="00631EE3">
        <w:rPr>
          <w:lang w:val="en-US"/>
        </w:rPr>
        <w:t>.).</w:t>
      </w:r>
    </w:p>
    <w:p w14:paraId="6F2953D9" w14:textId="77777777" w:rsidR="00631EE3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Аннотация:</w:t>
      </w:r>
      <w:r>
        <w:t xml:space="preserve"> Перечень десяти наиболее критичных рисков безопасности для </w:t>
      </w:r>
      <w:proofErr w:type="spellStart"/>
      <w:r>
        <w:t>IoT</w:t>
      </w:r>
      <w:proofErr w:type="spellEnd"/>
      <w:r>
        <w:t xml:space="preserve">-устройств (например, использование слабых паролей, отсутствие механизма </w:t>
      </w:r>
      <w:r>
        <w:lastRenderedPageBreak/>
        <w:t>безопасных обновлений, незащищенные веб-интерфейсы). Используется производителями «умных» устройств для оценки угроз.</w:t>
      </w:r>
    </w:p>
    <w:p w14:paraId="1F82AC7C" w14:textId="77777777" w:rsidR="00631EE3" w:rsidRDefault="00631EE3" w:rsidP="00631EE3">
      <w:pPr>
        <w:pStyle w:val="paragraph-styledstyledparagraph-sc-a650b026-0"/>
      </w:pPr>
      <w:r>
        <w:rPr>
          <w:b/>
          <w:bCs/>
        </w:rPr>
        <w:t xml:space="preserve">4. Стандарты больших данных и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</w:p>
    <w:p w14:paraId="731FE63D" w14:textId="7207AC64" w:rsidR="00631EE3" w:rsidRDefault="00631EE3" w:rsidP="00631EE3">
      <w:pPr>
        <w:pStyle w:val="list-styledstyledli-sc-202d193-2"/>
        <w:numPr>
          <w:ilvl w:val="0"/>
          <w:numId w:val="12"/>
        </w:numPr>
      </w:pPr>
      <w:r>
        <w:rPr>
          <w:b/>
          <w:bCs/>
        </w:rPr>
        <w:t>ГОСТ Р ИСО/МЭК 20547-1-2019</w:t>
      </w:r>
      <w:r>
        <w:t xml:space="preserve"> </w:t>
      </w:r>
      <w:r w:rsidR="00D006C9">
        <w:t>-</w:t>
      </w:r>
      <w:r>
        <w:t xml:space="preserve"> Большие данные. Эталонная архитектура. Часть 1. Структура и процесс. </w:t>
      </w:r>
      <w:r w:rsidR="00D006C9">
        <w:t>-</w:t>
      </w:r>
      <w:r>
        <w:t xml:space="preserve"> Москва: </w:t>
      </w:r>
      <w:proofErr w:type="spellStart"/>
      <w:r>
        <w:t>Стандартинформ</w:t>
      </w:r>
      <w:proofErr w:type="spellEnd"/>
      <w:r>
        <w:t>, 2019.</w:t>
      </w:r>
    </w:p>
    <w:p w14:paraId="29D0A028" w14:textId="77777777" w:rsidR="00631EE3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</w:t>
      </w:r>
      <w:proofErr w:type="gramStart"/>
      <w:r w:rsidRPr="00D006C9">
        <w:rPr>
          <w:i/>
          <w:iCs/>
          <w:u w:val="single"/>
        </w:rPr>
        <w:t>:</w:t>
      </w:r>
      <w:r>
        <w:t xml:space="preserve"> Описывает</w:t>
      </w:r>
      <w:proofErr w:type="gramEnd"/>
      <w:r>
        <w:t xml:space="preserve"> эталонную архитектуру систем обработки больших данных (BDRA), выделяя роли участников: поставщика данных, потребителя приложений и системного оркестратора.</w:t>
      </w:r>
    </w:p>
    <w:p w14:paraId="439CEAE2" w14:textId="1EF86AB6" w:rsidR="00631EE3" w:rsidRDefault="00631EE3" w:rsidP="00631EE3">
      <w:pPr>
        <w:pStyle w:val="list-styledstyledli-sc-202d193-2"/>
        <w:numPr>
          <w:ilvl w:val="0"/>
          <w:numId w:val="12"/>
        </w:numPr>
      </w:pPr>
      <w:r>
        <w:rPr>
          <w:b/>
          <w:bCs/>
        </w:rPr>
        <w:t>ISO/IEC 27701:2019</w:t>
      </w:r>
      <w:r>
        <w:t xml:space="preserve"> </w:t>
      </w:r>
      <w:r w:rsidR="00D006C9">
        <w:t>-</w:t>
      </w:r>
      <w:r>
        <w:t xml:space="preserve"> Системы менеджмента конфиденциальности персональной информации (PIMS). Требования и руководство.</w:t>
      </w:r>
    </w:p>
    <w:p w14:paraId="75EBBD76" w14:textId="77777777" w:rsidR="00631EE3" w:rsidRDefault="00631EE3" w:rsidP="00100491">
      <w:pPr>
        <w:pStyle w:val="list-styledstyledli-sc-202d193-2"/>
        <w:ind w:left="710"/>
      </w:pPr>
      <w:r w:rsidRPr="00D006C9">
        <w:rPr>
          <w:i/>
          <w:iCs/>
          <w:u w:val="single"/>
        </w:rPr>
        <w:t>Аннотация:</w:t>
      </w:r>
      <w:r>
        <w:t xml:space="preserve"> Расширение стандарта ISO/IEC 27001, предназначенное для управления конфиденциальностью персональных данных. Критически важен при построении хранилищ данных </w:t>
      </w:r>
      <w:r w:rsidRPr="00D006C9">
        <w:t>(</w:t>
      </w:r>
      <w:proofErr w:type="spellStart"/>
      <w:r w:rsidRPr="00D006C9">
        <w:rPr>
          <w:rStyle w:val="a4"/>
          <w:i w:val="0"/>
          <w:iCs w:val="0"/>
        </w:rPr>
        <w:t>Data</w:t>
      </w:r>
      <w:proofErr w:type="spellEnd"/>
      <w:r w:rsidRPr="00D006C9">
        <w:rPr>
          <w:rStyle w:val="a4"/>
          <w:i w:val="0"/>
          <w:iCs w:val="0"/>
        </w:rPr>
        <w:t xml:space="preserve"> </w:t>
      </w:r>
      <w:proofErr w:type="spellStart"/>
      <w:r w:rsidRPr="00D006C9">
        <w:rPr>
          <w:rStyle w:val="a4"/>
          <w:i w:val="0"/>
          <w:iCs w:val="0"/>
        </w:rPr>
        <w:t>Lake</w:t>
      </w:r>
      <w:proofErr w:type="spellEnd"/>
      <w:r w:rsidRPr="00D006C9">
        <w:t xml:space="preserve">) </w:t>
      </w:r>
      <w:r>
        <w:t xml:space="preserve">и обработке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содержащих личную информацию, особенно в контексте соответствия требованиям </w:t>
      </w:r>
      <w:r>
        <w:rPr>
          <w:rStyle w:val="a4"/>
        </w:rPr>
        <w:t>GDPR</w:t>
      </w:r>
      <w:r>
        <w:t>.</w:t>
      </w:r>
    </w:p>
    <w:p w14:paraId="6FD03E24" w14:textId="77777777" w:rsidR="00631EE3" w:rsidRDefault="00631EE3" w:rsidP="00631EE3">
      <w:pPr>
        <w:pStyle w:val="paragraph-styledstyledparagraph-sc-a650b026-0"/>
      </w:pPr>
      <w:r>
        <w:rPr>
          <w:b/>
          <w:bCs/>
        </w:rPr>
        <w:t>5. Спецификации в области квантовых коммуникаций</w:t>
      </w:r>
    </w:p>
    <w:p w14:paraId="22ECE909" w14:textId="6FD17D1B" w:rsidR="00631EE3" w:rsidRPr="00631EE3" w:rsidRDefault="00631EE3" w:rsidP="00631EE3">
      <w:pPr>
        <w:pStyle w:val="list-styledstyledli-sc-202d193-2"/>
        <w:numPr>
          <w:ilvl w:val="0"/>
          <w:numId w:val="13"/>
        </w:numPr>
        <w:rPr>
          <w:lang w:val="en-US"/>
        </w:rPr>
      </w:pPr>
      <w:r w:rsidRPr="00631EE3">
        <w:rPr>
          <w:b/>
          <w:bCs/>
          <w:lang w:val="en-US"/>
        </w:rPr>
        <w:t>ETSI GS QKD 011 V2.1.1</w:t>
      </w:r>
      <w:r w:rsidRPr="00631EE3">
        <w:rPr>
          <w:lang w:val="en-US"/>
        </w:rPr>
        <w:t xml:space="preserve"> </w:t>
      </w:r>
      <w:r w:rsidR="00D006C9" w:rsidRPr="00D006C9">
        <w:rPr>
          <w:lang w:val="en-US"/>
        </w:rPr>
        <w:t>-</w:t>
      </w:r>
      <w:r w:rsidRPr="00631EE3">
        <w:rPr>
          <w:lang w:val="en-US"/>
        </w:rPr>
        <w:t xml:space="preserve"> Quantum Key Distribution; Deployment Scenarios. </w:t>
      </w:r>
      <w:r w:rsidR="00D006C9" w:rsidRPr="00D006C9">
        <w:rPr>
          <w:lang w:val="en-US"/>
        </w:rPr>
        <w:t>-</w:t>
      </w:r>
      <w:r w:rsidRPr="00631EE3">
        <w:rPr>
          <w:lang w:val="en-US"/>
        </w:rPr>
        <w:t xml:space="preserve"> Sophia Antipolis: ETSI, 2022.</w:t>
      </w:r>
    </w:p>
    <w:p w14:paraId="75B4BEC8" w14:textId="77777777" w:rsidR="00631EE3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Аннотация:</w:t>
      </w:r>
      <w:r>
        <w:t xml:space="preserve"> Техническая спецификация, определяющая сценарии развертывания сетей квантового распределения ключей (QKD) и требования к интеграции с классическими волоконно-оптическими линиями связи.</w:t>
      </w:r>
    </w:p>
    <w:p w14:paraId="3207E78F" w14:textId="0565C4AA" w:rsidR="00631EE3" w:rsidRDefault="00631EE3" w:rsidP="00631EE3">
      <w:pPr>
        <w:pStyle w:val="list-styledstyledli-sc-202d193-2"/>
        <w:numPr>
          <w:ilvl w:val="0"/>
          <w:numId w:val="13"/>
        </w:numPr>
      </w:pPr>
      <w:r>
        <w:rPr>
          <w:b/>
          <w:bCs/>
        </w:rPr>
        <w:t>ГОСТ Р 59320-2021</w:t>
      </w:r>
      <w:r>
        <w:t xml:space="preserve"> </w:t>
      </w:r>
      <w:r w:rsidR="00D006C9">
        <w:t>-</w:t>
      </w:r>
      <w:r>
        <w:t xml:space="preserve"> Защита информации. Квантовое распределение ключей. Термины и определения. </w:t>
      </w:r>
      <w:r w:rsidR="00D006C9">
        <w:t>-</w:t>
      </w:r>
      <w:r>
        <w:t xml:space="preserve"> Москва: </w:t>
      </w:r>
      <w:proofErr w:type="spellStart"/>
      <w:r>
        <w:t>Стандартинформ</w:t>
      </w:r>
      <w:proofErr w:type="spellEnd"/>
      <w:r>
        <w:t>, 2021.</w:t>
      </w:r>
    </w:p>
    <w:p w14:paraId="744B17D0" w14:textId="77777777" w:rsidR="00631EE3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</w:t>
      </w:r>
      <w:proofErr w:type="gramStart"/>
      <w:r w:rsidRPr="00D006C9">
        <w:rPr>
          <w:i/>
          <w:iCs/>
          <w:u w:val="single"/>
        </w:rPr>
        <w:t>:</w:t>
      </w:r>
      <w:r>
        <w:t xml:space="preserve"> Устанавливает</w:t>
      </w:r>
      <w:proofErr w:type="gramEnd"/>
      <w:r>
        <w:t xml:space="preserve"> терминологический аппарат для сферы квантовой криптографии и квантовых коммуникаций в российской нормативной базе.</w:t>
      </w:r>
    </w:p>
    <w:p w14:paraId="7FDD6F9C" w14:textId="77777777" w:rsidR="00631EE3" w:rsidRDefault="00631EE3" w:rsidP="00631EE3">
      <w:pPr>
        <w:pStyle w:val="paragraph-styledstyledparagraph-sc-a650b026-0"/>
      </w:pPr>
      <w:r>
        <w:rPr>
          <w:b/>
          <w:bCs/>
        </w:rPr>
        <w:t>6. Стандарты доступности (</w:t>
      </w:r>
      <w:proofErr w:type="spellStart"/>
      <w:r>
        <w:rPr>
          <w:b/>
          <w:bCs/>
        </w:rPr>
        <w:t>Accessibility</w:t>
      </w:r>
      <w:proofErr w:type="spellEnd"/>
      <w:r>
        <w:rPr>
          <w:b/>
          <w:bCs/>
        </w:rPr>
        <w:t>)</w:t>
      </w:r>
    </w:p>
    <w:p w14:paraId="6D0FA6FC" w14:textId="2588A97F" w:rsidR="00631EE3" w:rsidRDefault="00631EE3" w:rsidP="00631EE3">
      <w:pPr>
        <w:pStyle w:val="list-styledstyledli-sc-202d193-2"/>
        <w:numPr>
          <w:ilvl w:val="0"/>
          <w:numId w:val="14"/>
        </w:numPr>
      </w:pPr>
      <w:r>
        <w:rPr>
          <w:b/>
          <w:bCs/>
        </w:rPr>
        <w:t>ГОСТ Р 52872-2019</w:t>
      </w:r>
      <w:r>
        <w:t xml:space="preserve"> </w:t>
      </w:r>
      <w:r w:rsidR="00D006C9">
        <w:t>-</w:t>
      </w:r>
      <w:r>
        <w:t xml:space="preserve"> Интернет-ресурсы. Требования доступности для людей с ограниченными возможностями здоровья. </w:t>
      </w:r>
      <w:r w:rsidR="00D006C9">
        <w:t>-</w:t>
      </w:r>
      <w:r>
        <w:t xml:space="preserve"> Москва: </w:t>
      </w:r>
      <w:proofErr w:type="spellStart"/>
      <w:r>
        <w:t>Стандартинформ</w:t>
      </w:r>
      <w:proofErr w:type="spellEnd"/>
      <w:r>
        <w:t>, 2019.</w:t>
      </w:r>
    </w:p>
    <w:p w14:paraId="0C86005F" w14:textId="77777777" w:rsidR="00631EE3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Аннотация:</w:t>
      </w:r>
      <w:r>
        <w:t xml:space="preserve"> Национальный стандарт, гармонизированный с международным WCAG 2.1. Устанавливает требования к доступности сайтов и мобильных приложений (наличие альтернативного текста, навигация с клавиатуры, контрастность).</w:t>
      </w:r>
    </w:p>
    <w:p w14:paraId="0BC8E281" w14:textId="4A91B355" w:rsidR="00631EE3" w:rsidRPr="00631EE3" w:rsidRDefault="00631EE3" w:rsidP="00631EE3">
      <w:pPr>
        <w:pStyle w:val="list-styledstyledli-sc-202d193-2"/>
        <w:numPr>
          <w:ilvl w:val="0"/>
          <w:numId w:val="14"/>
        </w:numPr>
        <w:rPr>
          <w:lang w:val="en-US"/>
        </w:rPr>
      </w:pPr>
      <w:r w:rsidRPr="00631EE3">
        <w:rPr>
          <w:b/>
          <w:bCs/>
          <w:lang w:val="en-US"/>
        </w:rPr>
        <w:t>Web Content Accessibility Guidelines (WCAG) 2.2</w:t>
      </w:r>
      <w:r w:rsidRPr="00631EE3">
        <w:rPr>
          <w:lang w:val="en-US"/>
        </w:rPr>
        <w:t xml:space="preserve"> </w:t>
      </w:r>
      <w:r w:rsidR="00D006C9" w:rsidRPr="00D006C9">
        <w:rPr>
          <w:lang w:val="en-US"/>
        </w:rPr>
        <w:t xml:space="preserve">- </w:t>
      </w:r>
      <w:r w:rsidRPr="00631EE3">
        <w:rPr>
          <w:lang w:val="en-US"/>
        </w:rPr>
        <w:t>W3C, 2023.</w:t>
      </w:r>
    </w:p>
    <w:p w14:paraId="4AB115E8" w14:textId="421151A8" w:rsidR="00341275" w:rsidRPr="00100491" w:rsidRDefault="00631EE3" w:rsidP="00100491">
      <w:pPr>
        <w:pStyle w:val="list-styledstyledli-sc-202d193-2"/>
        <w:ind w:left="709"/>
      </w:pPr>
      <w:r w:rsidRPr="00D006C9">
        <w:rPr>
          <w:i/>
          <w:iCs/>
          <w:u w:val="single"/>
        </w:rPr>
        <w:t>Аннотация:</w:t>
      </w:r>
      <w:r>
        <w:t xml:space="preserve"> Глобальный стандарт доступности веб-контента. Включает новые критерии успеха, касающиеся видимости фокуса, размера целевых областей элементов интерфейса и доступной аутентификации без использования капчи. Является основой для законодательства о цифровой доступности во многих странах.</w:t>
      </w:r>
    </w:p>
    <w:sectPr w:rsidR="00341275" w:rsidRPr="00100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E0A23"/>
    <w:multiLevelType w:val="multilevel"/>
    <w:tmpl w:val="446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010A"/>
    <w:multiLevelType w:val="multilevel"/>
    <w:tmpl w:val="03E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ED8"/>
    <w:multiLevelType w:val="multilevel"/>
    <w:tmpl w:val="B4E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0DDF"/>
    <w:multiLevelType w:val="multilevel"/>
    <w:tmpl w:val="D2C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73E2"/>
    <w:multiLevelType w:val="multilevel"/>
    <w:tmpl w:val="F75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F7C33"/>
    <w:multiLevelType w:val="multilevel"/>
    <w:tmpl w:val="FBE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8445C"/>
    <w:multiLevelType w:val="multilevel"/>
    <w:tmpl w:val="733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2EEB"/>
    <w:multiLevelType w:val="multilevel"/>
    <w:tmpl w:val="30A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357CC"/>
    <w:multiLevelType w:val="multilevel"/>
    <w:tmpl w:val="E43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112B3"/>
    <w:multiLevelType w:val="multilevel"/>
    <w:tmpl w:val="35C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4428C"/>
    <w:multiLevelType w:val="multilevel"/>
    <w:tmpl w:val="829E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57C97"/>
    <w:multiLevelType w:val="multilevel"/>
    <w:tmpl w:val="13E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06EC9"/>
    <w:multiLevelType w:val="multilevel"/>
    <w:tmpl w:val="63C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3490A"/>
    <w:multiLevelType w:val="multilevel"/>
    <w:tmpl w:val="70E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11"/>
  </w:num>
  <w:num w:numId="8">
    <w:abstractNumId w:val="5"/>
  </w:num>
  <w:num w:numId="9">
    <w:abstractNumId w:val="7"/>
  </w:num>
  <w:num w:numId="10">
    <w:abstractNumId w:val="4"/>
  </w:num>
  <w:num w:numId="11">
    <w:abstractNumId w:val="10"/>
  </w:num>
  <w:num w:numId="12">
    <w:abstractNumId w:val="0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6F"/>
    <w:rsid w:val="00100491"/>
    <w:rsid w:val="00341275"/>
    <w:rsid w:val="00631EE3"/>
    <w:rsid w:val="00A21B6F"/>
    <w:rsid w:val="00D006C9"/>
    <w:rsid w:val="00D5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0608"/>
  <w15:chartTrackingRefBased/>
  <w15:docId w15:val="{696A57D0-7B10-4705-B8FD-2EC86D36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1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1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15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15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51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5155B"/>
    <w:rPr>
      <w:b/>
      <w:bCs/>
    </w:rPr>
  </w:style>
  <w:style w:type="paragraph" w:customStyle="1" w:styleId="paragraph-styledstyledparagraph-sc-a650b026-0">
    <w:name w:val="paragraph-styled__styledparagraph-sc-a650b026-0"/>
    <w:basedOn w:val="a"/>
    <w:rsid w:val="00631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styledstyledli-sc-202d193-2">
    <w:name w:val="list-styled__styledli-sc-202d193-2"/>
    <w:basedOn w:val="a"/>
    <w:rsid w:val="00631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31E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1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amalia.berdukova1.13@gmail.com</dc:creator>
  <cp:keywords/>
  <dc:description/>
  <cp:lastModifiedBy>amalia.berdukova1.13@gmail.com</cp:lastModifiedBy>
  <cp:revision>4</cp:revision>
  <dcterms:created xsi:type="dcterms:W3CDTF">2026-06-15T23:03:00Z</dcterms:created>
  <dcterms:modified xsi:type="dcterms:W3CDTF">2026-06-15T23:16:00Z</dcterms:modified>
</cp:coreProperties>
</file>