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B2A41"/>
          <w:sz w:val="48"/>
          <w:szCs w:val="48"/>
        </w:rPr>
        <w:t xml:space="preserve">Themis</w:t>
      </w:r>
    </w:p>
    <w:p>
      <w:pPr>
        <w:spacing w:after="400"/>
        <w:jc w:val="center"/>
      </w:pPr>
      <w:r>
        <w:rPr>
          <w:i/>
          <w:iCs/>
          <w:color w:val="5B6570"/>
          <w:sz w:val="24"/>
          <w:szCs w:val="24"/>
        </w:rPr>
        <w:t xml:space="preserve">Requirement Gathering, User Story Creation &amp; UI Design</w:t>
      </w:r>
    </w:p>
    <w:p>
      <w:pPr>
        <w:pStyle w:val="Heading1"/>
        <w:pBdr>
          <w:bottom w:val="single" w:color="C9A24B" w:sz="8" w:space="4"/>
        </w:pBdr>
        <w:spacing w:after="200" w:before="400"/>
      </w:pPr>
      <w:r>
        <w:rPr>
          <w:b/>
          <w:bCs/>
          <w:color w:val="1B2A41"/>
          <w:sz w:val="30"/>
          <w:szCs w:val="30"/>
        </w:rPr>
        <w:t xml:space="preserve">1. Requirement Gathering</w:t>
      </w:r>
    </w:p>
    <w:p>
      <w:pPr>
        <w:spacing w:after="200" w:line="300"/>
      </w:pPr>
      <w:r>
        <w:rPr>
          <w:color w:val="222222"/>
          <w:sz w:val="22"/>
          <w:szCs w:val="22"/>
        </w:rPr>
        <w:t xml:space="preserve">While working on Themis, we didn't just sit down and list out features from imagination — we tried to actually understand what stops an ordinary citizen in India from getting legal help when they need it. Talking through the problem, a few things kept coming up: people don't understand legal language, they don't know which form to file or where to file it, complaints take forever to move, and even when someone genuinely needs a lawyer, they have no reliable way of finding one they can trust. Based on these real pain points, we broke the requirements down into two buckets — what the system needs to do (functional) and what it needs to be (non-functional) — and used that as the foundation for everything else in the project.</w:t>
      </w:r>
    </w:p>
    <w:p>
      <w:pPr>
        <w:spacing w:after="200" w:line="300"/>
      </w:pPr>
      <w:r>
        <w:rPr>
          <w:color w:val="222222"/>
          <w:sz w:val="22"/>
          <w:szCs w:val="22"/>
        </w:rPr>
        <w:t xml:space="preserve">On the functional side, we wanted a citizen to be able to type a question in plain words and get an answer back in plain words too — not a copy-pasted section of a bare act. From there, a guided assessment walks them through a few simple questions to figure out what kind of legal issue they're actually dealing with, and once that's known, the platform should be able to draft something like a complaint or an RTI application on its own, using whatever the citizen already answered. Since people will be uploading sensitive documents — ID proofs, agreements, evidence — we knew this needed a proper storage layer with OCR built in, so scanned documents aren't just dead files sitting in a folder. On top of that, since the whole point is connecting people to real legal help, we needed a verification layer so only credentialed advocates show up as matches, plus a timeline that keeps both the citizen and the advocate in sync on hearing dates and pending steps. All of this also needed role-based access, since a citizen, an advocate, a coordinator, and an admin should each see very different things.</w:t>
      </w:r>
    </w:p>
    <w:p>
      <w:pPr>
        <w:spacing w:after="200" w:line="300"/>
      </w:pPr>
      <w:r>
        <w:rPr>
          <w:color w:val="222222"/>
          <w:sz w:val="22"/>
          <w:szCs w:val="22"/>
        </w:rPr>
        <w:t xml:space="preserve">For the non-functional side, security wasn't optional — anything involving legal documents and personal identity has to be encrypted and access-controlled properly. We also had to think ahead about scale, since this isn't meant to serve ten users but potentially citizens and advocates across several jurisdictions at once, so background jobs like OCR and document generation had to run independently of the main API and retry automatically if something failed. And because legal accountability matters, every access or change to a document needed to be logged in a way that can't quietly be altered later. Above everything, though, usability stayed the priority — if the interface feels like another government form, we've failed the very people we're building this for.</w:t>
      </w:r>
    </w:p>
    <w:p>
      <w:pPr>
        <w:pStyle w:val="Heading1"/>
        <w:pBdr>
          <w:bottom w:val="single" w:color="C9A24B" w:sz="8" w:space="4"/>
        </w:pBdr>
        <w:spacing w:after="200" w:before="400"/>
      </w:pPr>
      <w:r>
        <w:rPr>
          <w:b/>
          <w:bCs/>
          <w:color w:val="1B2A41"/>
          <w:sz w:val="30"/>
          <w:szCs w:val="30"/>
        </w:rPr>
        <w:t xml:space="preserve">2. User Story Creation</w:t>
      </w:r>
    </w:p>
    <w:p>
      <w:pPr>
        <w:spacing w:after="200" w:line="300"/>
      </w:pPr>
      <w:r>
        <w:rPr>
          <w:color w:val="222222"/>
          <w:sz w:val="22"/>
          <w:szCs w:val="22"/>
        </w:rPr>
        <w:t xml:space="preserve">Once we had a clearer sense of the requirements, we tried to put ourselves in the shoes of each person who'd actually use this platform, rather than just writing feature specs.</w:t>
      </w:r>
    </w:p>
    <w:p>
      <w:pPr>
        <w:spacing w:after="200" w:line="300"/>
      </w:pPr>
      <w:r>
        <w:rPr>
          <w:color w:val="222222"/>
          <w:sz w:val="22"/>
          <w:szCs w:val="22"/>
        </w:rPr>
        <w:t xml:space="preserve">For citizens, the stories mostly centered around confusion and trust — wanting to search for their rights without needing a lawyer just to understand the basics, wanting a simple guided flow instead of a legal quiz, wanting the platform to just generate the paperwork for them, wanting a safe place to keep their documents, and ultimately wanting to be connected to someone verified and trustworthy rather than gambling on a random referral.</w:t>
      </w:r>
    </w:p>
    <w:p>
      <w:pPr>
        <w:spacing w:after="200" w:line="300"/>
      </w:pPr>
      <w:r>
        <w:rPr>
          <w:color w:val="222222"/>
          <w:sz w:val="22"/>
          <w:szCs w:val="22"/>
        </w:rPr>
        <w:t xml:space="preserve">For advocates, the priority was efficiency — being able to see the case files and documents assigned to them ahead of a hearing, and being able to update the case status so their clients aren't left wondering what's happening.</w:t>
      </w:r>
    </w:p>
    <w:p>
      <w:pPr>
        <w:spacing w:after="200" w:line="300"/>
      </w:pPr>
      <w:r>
        <w:rPr>
          <w:color w:val="222222"/>
          <w:sz w:val="22"/>
          <w:szCs w:val="22"/>
        </w:rPr>
        <w:t xml:space="preserve">For coordinators, the focus shifted to oversight — making sure the advocates being onboarded are actually credentialed, and keeping an eye on how cases are distributed so no one advocate is overloaded while others sit idle.</w:t>
      </w:r>
    </w:p>
    <w:p>
      <w:pPr>
        <w:spacing w:after="200" w:line="300"/>
      </w:pPr>
      <w:r>
        <w:rPr>
          <w:color w:val="222222"/>
          <w:sz w:val="22"/>
          <w:szCs w:val="22"/>
        </w:rPr>
        <w:t xml:space="preserve">For administrators, it came down to accountability — having a complete, trustworthy audit trail so any compliance issue or dispute can actually be investigated properly.</w:t>
      </w:r>
    </w:p>
    <w:p>
      <w:pPr>
        <w:spacing w:after="200" w:line="300"/>
      </w:pPr>
      <w:r>
        <w:rPr>
          <w:color w:val="222222"/>
          <w:sz w:val="22"/>
          <w:szCs w:val="22"/>
        </w:rPr>
        <w:t xml:space="preserve">And cutting across all of these roles was one shared need: nobody wants to miss a hearing date, so reminders had to be built in from the start rather than added as an afterthought.</w:t>
      </w:r>
    </w:p>
    <w:p>
      <w:pPr>
        <w:pStyle w:val="Heading1"/>
        <w:pBdr>
          <w:bottom w:val="single" w:color="C9A24B" w:sz="8" w:space="4"/>
        </w:pBdr>
        <w:spacing w:after="200" w:before="400"/>
      </w:pPr>
      <w:r>
        <w:rPr>
          <w:b/>
          <w:bCs/>
          <w:color w:val="1B2A41"/>
          <w:sz w:val="30"/>
          <w:szCs w:val="30"/>
        </w:rPr>
        <w:t xml:space="preserve">3. UI Design</w:t>
      </w:r>
    </w:p>
    <w:p>
      <w:pPr>
        <w:spacing w:after="200" w:line="300"/>
      </w:pPr>
      <w:r>
        <w:rPr>
          <w:color w:val="222222"/>
          <w:sz w:val="22"/>
          <w:szCs w:val="22"/>
        </w:rPr>
        <w:t xml:space="preserve">When it came to designing the interface, the biggest thing we kept reminding ourselves was that a lot of the people using this won't be comfortable with legal jargon or complicated software — so the design had to feel calm and approachable rather than official and intimidating, while still looking credible enough that people trust it with something as serious as a legal matter.</w:t>
      </w:r>
    </w:p>
    <w:p>
      <w:pPr>
        <w:spacing w:after="200" w:line="300"/>
      </w:pPr>
      <w:r>
        <w:rPr>
          <w:color w:val="222222"/>
          <w:sz w:val="22"/>
          <w:szCs w:val="22"/>
        </w:rPr>
        <w:t xml:space="preserve">We picked a palette that leans into that balance — a deep navy for headers and key actions to give a sense of institutional trust, paired with a warm off-white background so the screen doesn't feel cold or clinical. A muted gold accent marks progress and highlights, while a slate grey handles secondary text, and a terracotta tone is reserved specifically for anything urgent, like an overdue action or an approaching deadline — so citizens' eyes are naturally drawn to what actually needs attention. For type, we used a serif for headings to give the platform a slightly formal, "official document" feel, and a clean sans-serif for the actual body content and forms, since that reads more easily on a screen.</w:t>
      </w:r>
    </w:p>
    <w:p>
      <w:pPr>
        <w:spacing w:after="200" w:line="300"/>
      </w:pPr>
      <w:r>
        <w:rPr>
          <w:color w:val="222222"/>
          <w:sz w:val="22"/>
          <w:szCs w:val="22"/>
        </w:rPr>
        <w:t xml:space="preserve">Layout-wise, the citizen dashboard follows a simple three-panel structure — navigation on the left, the main task (assessment, documents, or timeline) in the center, and a right panel that quietly keeps case summary, attorney details, and hearing reminders in view without cluttering the main workspace.</w:t>
      </w:r>
    </w:p>
    <w:p>
      <w:pPr>
        <w:spacing w:after="200" w:line="300"/>
      </w:pPr>
      <w:r>
        <w:rPr>
          <w:color w:val="222222"/>
          <w:sz w:val="22"/>
          <w:szCs w:val="22"/>
        </w:rPr>
        <w:t xml:space="preserve">The one element we wanted to feel genuinely distinct is the Case Journey Timeline — a vertical tracker that shows a citizen's case moving through each real-world stage, from assessment to document filing to attorney assignment to hearing to resolution. Completed stages light up in gold, the current stage has a subtle pulse so it doesn't get lost, and anything time-sensitive shifts into terracotta as it gets closer — the idea being that someone with zero legal background can glance at this and immediately understand where their case stands, instead of feeling like they're waiting in the dark.</w:t>
      </w:r>
    </w:p>
    <w:p>
      <w:pPr>
        <w:spacing w:after="200" w:line="300"/>
      </w:pPr>
      <w:r>
        <w:rPr>
          <w:color w:val="222222"/>
          <w:sz w:val="22"/>
          <w:szCs w:val="22"/>
        </w:rPr>
        <w:t xml:space="preserve">Attorneys, on the other hand, needed something denser and more functional — a caseload view with quick stat cards up top (active cases, hearings this week, pending documents) followed by a sortable case table, since their day-to-day is about managing volume rather than being guided step-by-step.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Themis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2026-07-27T14:34:47.532Z</dcterms:created>
  <dcterms:modified xsi:type="dcterms:W3CDTF">2026-07-27T14:34:47.553Z</dcterms:modified>
</cp:coreProperties>
</file>

<file path=docProps/custom.xml><?xml version="1.0" encoding="utf-8"?>
<Properties xmlns="http://schemas.openxmlformats.org/officeDocument/2006/custom-properties" xmlns:vt="http://schemas.openxmlformats.org/officeDocument/2006/docPropsVTypes"/>
</file>