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7A14A7" w14:textId="77777777" w:rsidR="00140E47" w:rsidRDefault="00BB0322" w:rsidP="00BB0322">
      <w:pPr>
        <w:pStyle w:val="Title"/>
      </w:pPr>
      <w:r>
        <w:t>Course Syllabus</w:t>
      </w:r>
    </w:p>
    <w:p w14:paraId="6B771B70" w14:textId="0909FDD8" w:rsidR="00BB0322" w:rsidRDefault="00BB0322" w:rsidP="00BD203D">
      <w:pPr>
        <w:pStyle w:val="Heading1"/>
      </w:pPr>
      <w:r>
        <w:t>Course Prefix, Number, and Title:</w:t>
      </w:r>
      <w:r w:rsidR="004141F5">
        <w:tab/>
      </w:r>
      <w:r w:rsidR="004141F5">
        <w:tab/>
        <w:t xml:space="preserve">Credits: </w:t>
      </w:r>
    </w:p>
    <w:p w14:paraId="5364908C" w14:textId="5B80F3EB" w:rsidR="00BB0322" w:rsidRDefault="00371F30" w:rsidP="00BB0322">
      <w:r>
        <w:t>MA</w:t>
      </w:r>
      <w:r w:rsidR="00A15836">
        <w:t>D</w:t>
      </w:r>
      <w:r>
        <w:t xml:space="preserve"> </w:t>
      </w:r>
      <w:r w:rsidR="00A15836">
        <w:t>6607</w:t>
      </w:r>
      <w:r w:rsidR="00951E5D">
        <w:t xml:space="preserve"> – </w:t>
      </w:r>
      <w:r w:rsidR="00BE1E78">
        <w:t>C</w:t>
      </w:r>
      <w:r w:rsidR="00A15836">
        <w:t>oding Theory</w:t>
      </w:r>
      <w:r w:rsidR="00A15836">
        <w:tab/>
      </w:r>
      <w:r w:rsidR="00A15836">
        <w:tab/>
      </w:r>
      <w:r w:rsidR="00BE1E78">
        <w:tab/>
      </w:r>
      <w:r>
        <w:tab/>
      </w:r>
      <w:r w:rsidR="00A15836">
        <w:rPr>
          <w:color w:val="000000" w:themeColor="text1"/>
        </w:rPr>
        <w:t>3</w:t>
      </w:r>
    </w:p>
    <w:p w14:paraId="19CA0913" w14:textId="1BBD5AC2" w:rsidR="00BB0322" w:rsidRDefault="00BB0322" w:rsidP="00BD203D">
      <w:pPr>
        <w:pStyle w:val="Heading1"/>
      </w:pPr>
      <w:r>
        <w:t>University name:</w:t>
      </w:r>
      <w:r w:rsidR="00601990">
        <w:tab/>
      </w:r>
      <w:r w:rsidR="00601990">
        <w:tab/>
      </w:r>
      <w:r w:rsidR="00601990">
        <w:tab/>
      </w:r>
      <w:r w:rsidR="00601990">
        <w:tab/>
        <w:t>Academic term/year:</w:t>
      </w:r>
    </w:p>
    <w:p w14:paraId="76CAE9E0" w14:textId="77F3130F" w:rsidR="00BB0322" w:rsidRDefault="00670323" w:rsidP="00BB0322">
      <w:r>
        <w:t>Florida Atlantic</w:t>
      </w:r>
      <w:r w:rsidR="00BB0322">
        <w:t xml:space="preserve"> University</w:t>
      </w:r>
      <w:r>
        <w:tab/>
      </w:r>
      <w:r>
        <w:tab/>
      </w:r>
      <w:r>
        <w:tab/>
      </w:r>
      <w:r>
        <w:tab/>
        <w:t>Spring</w:t>
      </w:r>
      <w:r w:rsidR="006B77ED">
        <w:t xml:space="preserve"> 201</w:t>
      </w:r>
      <w:r w:rsidR="00A15836">
        <w:t>8</w:t>
      </w:r>
    </w:p>
    <w:p w14:paraId="43071CB7" w14:textId="77777777" w:rsidR="00AD77DD" w:rsidRDefault="00AD77DD" w:rsidP="00AD7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Cambria" w:hAnsi="Cambria" w:cs="Cambria"/>
          <w:b/>
          <w:bCs/>
          <w:color w:val="3F6CAF"/>
          <w:sz w:val="26"/>
          <w:szCs w:val="26"/>
        </w:rPr>
      </w:pPr>
      <w:r>
        <w:rPr>
          <w:rFonts w:ascii="Cambria" w:hAnsi="Cambria" w:cs="Cambria"/>
          <w:b/>
          <w:bCs/>
          <w:color w:val="3F6CAF"/>
          <w:sz w:val="26"/>
          <w:szCs w:val="26"/>
        </w:rPr>
        <w:t>Last date to Drop and receive 100% refund:</w:t>
      </w:r>
    </w:p>
    <w:p w14:paraId="02E561EA" w14:textId="46AF38BF" w:rsidR="00AD77DD" w:rsidRDefault="007A49FA" w:rsidP="00AD7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hAnsi="Calibri" w:cs="Calibri"/>
          <w:color w:val="000000"/>
        </w:rPr>
      </w:pPr>
      <w:r>
        <w:rPr>
          <w:rFonts w:ascii="Calibri" w:hAnsi="Calibri" w:cs="Calibri"/>
          <w:color w:val="000000"/>
        </w:rPr>
        <w:t>Friday</w:t>
      </w:r>
      <w:r w:rsidR="00AD77DD">
        <w:rPr>
          <w:rFonts w:ascii="Calibri" w:hAnsi="Calibri" w:cs="Calibri"/>
          <w:color w:val="000000"/>
        </w:rPr>
        <w:t xml:space="preserve">, </w:t>
      </w:r>
      <w:r>
        <w:rPr>
          <w:rFonts w:ascii="Calibri" w:hAnsi="Calibri" w:cs="Calibri"/>
          <w:color w:val="000000"/>
        </w:rPr>
        <w:t>January</w:t>
      </w:r>
      <w:r w:rsidR="00AD77DD">
        <w:rPr>
          <w:rFonts w:ascii="Calibri" w:hAnsi="Calibri" w:cs="Calibri"/>
          <w:color w:val="000000"/>
        </w:rPr>
        <w:t xml:space="preserve"> </w:t>
      </w:r>
      <w:r w:rsidR="0067721D">
        <w:rPr>
          <w:rFonts w:ascii="Calibri" w:hAnsi="Calibri" w:cs="Calibri"/>
          <w:color w:val="000000"/>
        </w:rPr>
        <w:t>1</w:t>
      </w:r>
      <w:r w:rsidR="00323C71">
        <w:rPr>
          <w:rFonts w:ascii="Calibri" w:hAnsi="Calibri" w:cs="Calibri"/>
          <w:color w:val="000000"/>
        </w:rPr>
        <w:t>2</w:t>
      </w:r>
      <w:r>
        <w:rPr>
          <w:rFonts w:ascii="Calibri" w:hAnsi="Calibri" w:cs="Calibri"/>
          <w:color w:val="000000"/>
          <w:vertAlign w:val="superscript"/>
        </w:rPr>
        <w:t>th</w:t>
      </w:r>
    </w:p>
    <w:p w14:paraId="34EA01C9" w14:textId="751BB9DD" w:rsidR="00AD77DD" w:rsidRDefault="00AD77DD" w:rsidP="00AD7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Cambria" w:hAnsi="Cambria" w:cs="Cambria"/>
          <w:b/>
          <w:bCs/>
          <w:color w:val="3F6CAF"/>
          <w:sz w:val="26"/>
          <w:szCs w:val="26"/>
        </w:rPr>
      </w:pPr>
      <w:r>
        <w:rPr>
          <w:rFonts w:ascii="Cambria" w:hAnsi="Cambria" w:cs="Cambria"/>
          <w:b/>
          <w:bCs/>
          <w:color w:val="3F6CAF"/>
          <w:sz w:val="26"/>
          <w:szCs w:val="26"/>
        </w:rPr>
        <w:t xml:space="preserve">Last date to Withdraw </w:t>
      </w:r>
      <w:r w:rsidR="007A49FA">
        <w:rPr>
          <w:rFonts w:ascii="Cambria" w:hAnsi="Cambria" w:cs="Cambria"/>
          <w:b/>
          <w:bCs/>
          <w:color w:val="3F6CAF"/>
          <w:sz w:val="26"/>
          <w:szCs w:val="26"/>
        </w:rPr>
        <w:t>without receiving</w:t>
      </w:r>
      <w:r>
        <w:rPr>
          <w:rFonts w:ascii="Cambria" w:hAnsi="Cambria" w:cs="Cambria"/>
          <w:b/>
          <w:bCs/>
          <w:color w:val="3F6CAF"/>
          <w:sz w:val="26"/>
          <w:szCs w:val="26"/>
        </w:rPr>
        <w:t xml:space="preserve"> a grade of '</w:t>
      </w:r>
      <w:r w:rsidR="007A49FA">
        <w:rPr>
          <w:rFonts w:ascii="Cambria" w:hAnsi="Cambria" w:cs="Cambria"/>
          <w:b/>
          <w:bCs/>
          <w:color w:val="3F6CAF"/>
          <w:sz w:val="26"/>
          <w:szCs w:val="26"/>
        </w:rPr>
        <w:t>F</w:t>
      </w:r>
      <w:r>
        <w:rPr>
          <w:rFonts w:ascii="Cambria" w:hAnsi="Cambria" w:cs="Cambria"/>
          <w:b/>
          <w:bCs/>
          <w:color w:val="3F6CAF"/>
          <w:sz w:val="26"/>
          <w:szCs w:val="26"/>
        </w:rPr>
        <w:t>':</w:t>
      </w:r>
    </w:p>
    <w:p w14:paraId="42D04C67" w14:textId="44B4137E" w:rsidR="006B77ED" w:rsidRDefault="00AD77DD" w:rsidP="00F16ED4">
      <w:pPr>
        <w:pStyle w:val="IndentedParagraph"/>
      </w:pPr>
      <w:r>
        <w:t xml:space="preserve">Friday, </w:t>
      </w:r>
      <w:r w:rsidR="007A49FA">
        <w:t>April</w:t>
      </w:r>
      <w:r>
        <w:t xml:space="preserve"> </w:t>
      </w:r>
      <w:r w:rsidR="00323C71">
        <w:t>6</w:t>
      </w:r>
      <w:r w:rsidR="0067721D" w:rsidRPr="0067721D">
        <w:rPr>
          <w:vertAlign w:val="superscript"/>
        </w:rPr>
        <w:t>th</w:t>
      </w:r>
    </w:p>
    <w:p w14:paraId="0062D805" w14:textId="77777777" w:rsidR="00D331BC" w:rsidRDefault="00D331BC" w:rsidP="00BD203D">
      <w:pPr>
        <w:pStyle w:val="Heading1"/>
      </w:pPr>
      <w:r>
        <w:t>Course meeting time and location:</w:t>
      </w:r>
    </w:p>
    <w:p w14:paraId="5257A692" w14:textId="0A6BA666" w:rsidR="00371F30" w:rsidRPr="00D331BC" w:rsidRDefault="00323C71" w:rsidP="00D331BC">
      <w:r>
        <w:rPr>
          <w:color w:val="000000" w:themeColor="text1"/>
        </w:rPr>
        <w:t>Monday, Wednesday</w:t>
      </w:r>
      <w:r w:rsidR="00BE1E78" w:rsidRPr="00BE1E78">
        <w:rPr>
          <w:color w:val="000000" w:themeColor="text1"/>
        </w:rPr>
        <w:t xml:space="preserve"> and </w:t>
      </w:r>
      <w:r>
        <w:rPr>
          <w:color w:val="000000" w:themeColor="text1"/>
        </w:rPr>
        <w:t>Friday</w:t>
      </w:r>
      <w:r w:rsidR="00BE1E78" w:rsidRPr="00BE1E78">
        <w:rPr>
          <w:color w:val="000000" w:themeColor="text1"/>
        </w:rPr>
        <w:t xml:space="preserve"> at </w:t>
      </w:r>
      <w:r>
        <w:rPr>
          <w:color w:val="000000" w:themeColor="text1"/>
        </w:rPr>
        <w:t>3</w:t>
      </w:r>
      <w:r w:rsidR="00BE1E78" w:rsidRPr="00BE1E78">
        <w:rPr>
          <w:color w:val="000000" w:themeColor="text1"/>
        </w:rPr>
        <w:t xml:space="preserve">pm in Sanson Life Sciences </w:t>
      </w:r>
      <w:r w:rsidR="00BE1E78">
        <w:rPr>
          <w:color w:val="000000" w:themeColor="text1"/>
        </w:rPr>
        <w:t>Building,</w:t>
      </w:r>
      <w:r w:rsidR="00BE1E78" w:rsidRPr="00BE1E78">
        <w:rPr>
          <w:color w:val="000000" w:themeColor="text1"/>
        </w:rPr>
        <w:t xml:space="preserve"> </w:t>
      </w:r>
      <w:r w:rsidR="00BE1E78">
        <w:rPr>
          <w:color w:val="000000" w:themeColor="text1"/>
        </w:rPr>
        <w:t>Room</w:t>
      </w:r>
      <w:r w:rsidR="00BE1E78" w:rsidRPr="00BE1E78">
        <w:rPr>
          <w:color w:val="000000" w:themeColor="text1"/>
        </w:rPr>
        <w:t xml:space="preserve"> 178</w:t>
      </w:r>
      <w:r w:rsidR="00371F30">
        <w:br/>
      </w:r>
    </w:p>
    <w:p w14:paraId="5BD5DCCA" w14:textId="77777777" w:rsidR="00372F74" w:rsidRDefault="00372F74" w:rsidP="00BD203D">
      <w:pPr>
        <w:pStyle w:val="Heading1"/>
      </w:pPr>
      <w:r>
        <w:t>Instructor information:</w:t>
      </w:r>
    </w:p>
    <w:p w14:paraId="2189A965" w14:textId="34E8F756" w:rsidR="003F6F8F" w:rsidRDefault="003F6F8F" w:rsidP="00FA3FEF">
      <w:pPr>
        <w:pStyle w:val="Heading2"/>
      </w:pPr>
      <w:r>
        <w:t>Name:</w:t>
      </w:r>
      <w:r w:rsidR="00FA3FEF">
        <w:tab/>
      </w:r>
      <w:r w:rsidR="00FA3FEF">
        <w:tab/>
      </w:r>
      <w:r w:rsidR="00FA3FEF">
        <w:tab/>
      </w:r>
      <w:r w:rsidR="00FA3FEF">
        <w:tab/>
        <w:t>Office</w:t>
      </w:r>
      <w:r>
        <w:t>:</w:t>
      </w:r>
    </w:p>
    <w:p w14:paraId="39344655" w14:textId="05E61E4F" w:rsidR="003F6F8F" w:rsidRPr="00F16ED4" w:rsidRDefault="003F6F8F" w:rsidP="003F6F8F">
      <w:r>
        <w:tab/>
      </w:r>
      <w:r w:rsidR="00FA3FEF">
        <w:t>Edoardo Persichetti</w:t>
      </w:r>
      <w:r w:rsidR="00FA3FEF">
        <w:tab/>
      </w:r>
      <w:r w:rsidR="00FA3FEF">
        <w:tab/>
        <w:t xml:space="preserve">   </w:t>
      </w:r>
      <w:r w:rsidR="00F16ED4" w:rsidRPr="00F16ED4">
        <w:t>Science Building Room 218</w:t>
      </w:r>
    </w:p>
    <w:p w14:paraId="7647A9A6" w14:textId="6D7D5383" w:rsidR="003F6F8F" w:rsidRPr="003F6F8F" w:rsidRDefault="003F6F8F" w:rsidP="005671BA">
      <w:pPr>
        <w:pStyle w:val="Heading2"/>
      </w:pPr>
      <w:r>
        <w:t>Phone number(s):</w:t>
      </w:r>
      <w:r w:rsidR="005671BA">
        <w:tab/>
      </w:r>
      <w:r w:rsidR="005671BA">
        <w:tab/>
      </w:r>
      <w:r>
        <w:t>Email address:</w:t>
      </w:r>
    </w:p>
    <w:p w14:paraId="364443DC" w14:textId="008C51AB" w:rsidR="00372F74" w:rsidRDefault="003F6F8F" w:rsidP="00372F74">
      <w:r>
        <w:tab/>
      </w:r>
      <w:r w:rsidR="00F16ED4" w:rsidRPr="00F16ED4">
        <w:t>561-297-4136</w:t>
      </w:r>
      <w:r w:rsidR="005671BA" w:rsidRPr="00F16ED4">
        <w:tab/>
      </w:r>
      <w:r w:rsidR="005671BA">
        <w:tab/>
      </w:r>
      <w:r w:rsidR="005671BA">
        <w:tab/>
        <w:t xml:space="preserve">   </w:t>
      </w:r>
      <w:hyperlink r:id="rId5" w:history="1">
        <w:r w:rsidR="00AD1076">
          <w:rPr>
            <w:rStyle w:val="Hyperlink"/>
          </w:rPr>
          <w:t>epersichetti@fau.edu</w:t>
        </w:r>
      </w:hyperlink>
    </w:p>
    <w:p w14:paraId="73EC20D1" w14:textId="77777777" w:rsidR="003F6F8F" w:rsidRDefault="003F6F8F" w:rsidP="003F6F8F">
      <w:pPr>
        <w:pStyle w:val="Heading2"/>
      </w:pPr>
      <w:r>
        <w:t>Office hours:</w:t>
      </w:r>
    </w:p>
    <w:p w14:paraId="18ACE8B8" w14:textId="6AE46BE5" w:rsidR="006B77ED" w:rsidRPr="00F16ED4" w:rsidRDefault="00F16ED4" w:rsidP="00F16ED4">
      <w:pPr>
        <w:pStyle w:val="IndentedParagraph"/>
      </w:pPr>
      <w:r w:rsidRPr="00F16ED4">
        <w:t>Tuesda</w:t>
      </w:r>
      <w:r w:rsidR="006B77ED" w:rsidRPr="00F16ED4">
        <w:t>y</w:t>
      </w:r>
      <w:r w:rsidRPr="00F16ED4">
        <w:t>-Thursday 2-3pm, or by</w:t>
      </w:r>
      <w:r w:rsidR="006B77ED" w:rsidRPr="00F16ED4">
        <w:t xml:space="preserve"> appointment</w:t>
      </w:r>
    </w:p>
    <w:p w14:paraId="43ADAC92" w14:textId="7675519C" w:rsidR="003F6F8F" w:rsidRDefault="007C1D41" w:rsidP="00BD203D">
      <w:pPr>
        <w:pStyle w:val="Heading1"/>
      </w:pPr>
      <w:r>
        <w:t>C</w:t>
      </w:r>
      <w:r w:rsidR="003F6F8F">
        <w:t>ourse description:</w:t>
      </w:r>
    </w:p>
    <w:p w14:paraId="4CF60BE2" w14:textId="58E9D8C0" w:rsidR="009B2DE5" w:rsidRPr="009B2DE5" w:rsidRDefault="00530252" w:rsidP="00A95AFC">
      <w:pPr>
        <w:pStyle w:val="Heading2"/>
      </w:pPr>
      <w:r>
        <w:t>Catalog description:</w:t>
      </w:r>
      <w:r w:rsidR="00371F30">
        <w:br/>
      </w:r>
      <w:r w:rsidR="00371F30">
        <w:rPr>
          <w:rFonts w:asciiTheme="minorHAnsi" w:eastAsiaTheme="minorHAnsi" w:hAnsiTheme="minorHAnsi" w:cstheme="minorBidi"/>
          <w:b w:val="0"/>
          <w:bCs w:val="0"/>
          <w:color w:val="auto"/>
          <w:sz w:val="22"/>
          <w:szCs w:val="22"/>
        </w:rPr>
        <w:tab/>
      </w:r>
      <w:r w:rsidR="009B2DE5" w:rsidRPr="009B2DE5">
        <w:rPr>
          <w:rFonts w:asciiTheme="minorHAnsi" w:hAnsiTheme="minorHAnsi"/>
          <w:b w:val="0"/>
          <w:color w:val="000000" w:themeColor="text1"/>
          <w:sz w:val="22"/>
          <w:szCs w:val="22"/>
        </w:rPr>
        <w:t xml:space="preserve">The course provides an introduction </w:t>
      </w:r>
      <w:r w:rsidR="00A95AFC" w:rsidRPr="00A95AFC">
        <w:rPr>
          <w:rFonts w:asciiTheme="minorHAnsi" w:hAnsiTheme="minorHAnsi"/>
          <w:b w:val="0"/>
          <w:color w:val="000000" w:themeColor="text1"/>
          <w:sz w:val="22"/>
          <w:szCs w:val="22"/>
        </w:rPr>
        <w:t>to fundamental concepts of coding theory. In addition to</w:t>
      </w:r>
      <w:r w:rsidR="00A95AFC">
        <w:rPr>
          <w:rFonts w:asciiTheme="minorHAnsi" w:hAnsiTheme="minorHAnsi"/>
          <w:b w:val="0"/>
          <w:color w:val="000000" w:themeColor="text1"/>
          <w:sz w:val="22"/>
          <w:szCs w:val="22"/>
        </w:rPr>
        <w:t xml:space="preserve"> </w:t>
      </w:r>
      <w:r w:rsidR="00A95AFC" w:rsidRPr="00A95AFC">
        <w:rPr>
          <w:rFonts w:asciiTheme="minorHAnsi" w:hAnsiTheme="minorHAnsi"/>
          <w:b w:val="0"/>
          <w:color w:val="000000" w:themeColor="text1"/>
          <w:sz w:val="22"/>
          <w:szCs w:val="22"/>
        </w:rPr>
        <w:t>theoretical aspects, algorithmic questions and applications of coding theory are discussed</w:t>
      </w:r>
      <w:r w:rsidR="00B17526">
        <w:rPr>
          <w:rFonts w:asciiTheme="minorHAnsi" w:hAnsiTheme="minorHAnsi"/>
          <w:b w:val="0"/>
          <w:color w:val="000000" w:themeColor="text1"/>
          <w:sz w:val="22"/>
          <w:szCs w:val="22"/>
        </w:rPr>
        <w:t>, including a short introduction to code-based cryptography</w:t>
      </w:r>
      <w:bookmarkStart w:id="0" w:name="_GoBack"/>
      <w:bookmarkEnd w:id="0"/>
      <w:r w:rsidR="00A95AFC" w:rsidRPr="00A95AFC">
        <w:rPr>
          <w:rFonts w:asciiTheme="minorHAnsi" w:hAnsiTheme="minorHAnsi"/>
          <w:b w:val="0"/>
          <w:color w:val="000000" w:themeColor="text1"/>
          <w:sz w:val="22"/>
          <w:szCs w:val="22"/>
        </w:rPr>
        <w:t>. At the end</w:t>
      </w:r>
      <w:r w:rsidR="00A95AFC">
        <w:rPr>
          <w:rFonts w:asciiTheme="minorHAnsi" w:hAnsiTheme="minorHAnsi"/>
          <w:b w:val="0"/>
          <w:color w:val="000000" w:themeColor="text1"/>
          <w:sz w:val="22"/>
          <w:szCs w:val="22"/>
        </w:rPr>
        <w:t xml:space="preserve"> </w:t>
      </w:r>
      <w:r w:rsidR="00A95AFC" w:rsidRPr="00A95AFC">
        <w:rPr>
          <w:rFonts w:asciiTheme="minorHAnsi" w:hAnsiTheme="minorHAnsi"/>
          <w:b w:val="0"/>
          <w:color w:val="000000" w:themeColor="text1"/>
          <w:sz w:val="22"/>
          <w:szCs w:val="22"/>
        </w:rPr>
        <w:t>of the course you should be acquainted with standard schemes for channel coding. In particular you</w:t>
      </w:r>
      <w:r w:rsidR="00A95AFC">
        <w:rPr>
          <w:rFonts w:asciiTheme="minorHAnsi" w:hAnsiTheme="minorHAnsi"/>
          <w:b w:val="0"/>
          <w:color w:val="000000" w:themeColor="text1"/>
          <w:sz w:val="22"/>
          <w:szCs w:val="22"/>
        </w:rPr>
        <w:t xml:space="preserve"> </w:t>
      </w:r>
      <w:r w:rsidR="00A95AFC" w:rsidRPr="00A95AFC">
        <w:rPr>
          <w:rFonts w:asciiTheme="minorHAnsi" w:hAnsiTheme="minorHAnsi"/>
          <w:b w:val="0"/>
          <w:color w:val="000000" w:themeColor="text1"/>
          <w:sz w:val="22"/>
          <w:szCs w:val="22"/>
        </w:rPr>
        <w:t xml:space="preserve">should be familiar with the basics of </w:t>
      </w:r>
      <w:r w:rsidR="00601011">
        <w:rPr>
          <w:rFonts w:asciiTheme="minorHAnsi" w:hAnsiTheme="minorHAnsi"/>
          <w:b w:val="0"/>
          <w:color w:val="000000" w:themeColor="text1"/>
          <w:sz w:val="22"/>
          <w:szCs w:val="22"/>
        </w:rPr>
        <w:t>algebraic coding theory and various important algebraic</w:t>
      </w:r>
      <w:r w:rsidR="00A95AFC" w:rsidRPr="00A95AFC">
        <w:rPr>
          <w:rFonts w:asciiTheme="minorHAnsi" w:hAnsiTheme="minorHAnsi"/>
          <w:b w:val="0"/>
          <w:color w:val="000000" w:themeColor="text1"/>
          <w:sz w:val="22"/>
          <w:szCs w:val="22"/>
        </w:rPr>
        <w:t xml:space="preserve"> codes. You should also be able to explain algebraic structures used in coding theory and</w:t>
      </w:r>
      <w:r w:rsidR="00A95AFC">
        <w:rPr>
          <w:rFonts w:asciiTheme="minorHAnsi" w:hAnsiTheme="minorHAnsi"/>
          <w:b w:val="0"/>
          <w:color w:val="000000" w:themeColor="text1"/>
          <w:sz w:val="22"/>
          <w:szCs w:val="22"/>
        </w:rPr>
        <w:t xml:space="preserve"> </w:t>
      </w:r>
      <w:r w:rsidR="00A95AFC" w:rsidRPr="00A95AFC">
        <w:rPr>
          <w:rFonts w:asciiTheme="minorHAnsi" w:hAnsiTheme="minorHAnsi"/>
          <w:b w:val="0"/>
          <w:color w:val="000000" w:themeColor="text1"/>
          <w:sz w:val="22"/>
          <w:szCs w:val="22"/>
        </w:rPr>
        <w:t>know examples of how they are applied in communication systems.</w:t>
      </w:r>
      <w:r w:rsidR="009B2DE5" w:rsidRPr="009B2DE5">
        <w:rPr>
          <w:rFonts w:asciiTheme="minorHAnsi" w:hAnsiTheme="minorHAnsi"/>
          <w:b w:val="0"/>
          <w:color w:val="000000" w:themeColor="text1"/>
          <w:sz w:val="22"/>
          <w:szCs w:val="22"/>
        </w:rPr>
        <w:t xml:space="preserve"> </w:t>
      </w:r>
    </w:p>
    <w:p w14:paraId="704491AE" w14:textId="619D4193" w:rsidR="00371F30" w:rsidRPr="00371F30" w:rsidRDefault="00371F30" w:rsidP="00F42AFA">
      <w:pPr>
        <w:pStyle w:val="Heading2"/>
      </w:pPr>
    </w:p>
    <w:p w14:paraId="332C8272" w14:textId="1195A96A" w:rsidR="00530252" w:rsidRDefault="00C8365E" w:rsidP="00BD203D">
      <w:pPr>
        <w:pStyle w:val="Heading1"/>
      </w:pPr>
      <w:r>
        <w:t>Prerequisites:</w:t>
      </w:r>
    </w:p>
    <w:p w14:paraId="4D9518C5" w14:textId="61FE7249" w:rsidR="00C8365E" w:rsidRDefault="00C8365E" w:rsidP="00C8365E">
      <w:pPr>
        <w:pStyle w:val="Heading2"/>
      </w:pPr>
      <w:r>
        <w:t>Course prerequisite(s):</w:t>
      </w:r>
      <w:r w:rsidR="00601990">
        <w:tab/>
      </w:r>
    </w:p>
    <w:p w14:paraId="04A3A904" w14:textId="77777777" w:rsidR="00514EE6" w:rsidRPr="00514EE6" w:rsidRDefault="00514EE6" w:rsidP="00514EE6"/>
    <w:p w14:paraId="5934BBA4" w14:textId="7D2EBA07" w:rsidR="00601990" w:rsidRDefault="00514EE6" w:rsidP="00514EE6">
      <w:pPr>
        <w:pStyle w:val="IndentedParagraph"/>
      </w:pPr>
      <w:r w:rsidRPr="00514EE6">
        <w:t>MAS 4301 with grade of "C" or better or permission</w:t>
      </w:r>
    </w:p>
    <w:p w14:paraId="291DEE75" w14:textId="77777777" w:rsidR="00C8365E" w:rsidRDefault="00C8365E" w:rsidP="00BD203D">
      <w:pPr>
        <w:pStyle w:val="Heading1"/>
      </w:pPr>
      <w:r>
        <w:lastRenderedPageBreak/>
        <w:t>Course materials:</w:t>
      </w:r>
    </w:p>
    <w:p w14:paraId="7C51CCA7" w14:textId="09314A54" w:rsidR="00C8365E" w:rsidRDefault="004141F5" w:rsidP="00C8365E">
      <w:pPr>
        <w:pStyle w:val="Heading2"/>
      </w:pPr>
      <w:r>
        <w:t>Textbook</w:t>
      </w:r>
      <w:r w:rsidR="00C8365E">
        <w:t>:</w:t>
      </w:r>
    </w:p>
    <w:p w14:paraId="69250DD0" w14:textId="663BEB97" w:rsidR="00C8365E" w:rsidRDefault="00514EE6" w:rsidP="00F16ED4">
      <w:pPr>
        <w:pStyle w:val="IndentedParagraph"/>
      </w:pPr>
      <w:r>
        <w:rPr>
          <w:i/>
          <w:iCs/>
        </w:rPr>
        <w:t>The Theory of Error-Correcting Codes</w:t>
      </w:r>
      <w:r w:rsidR="004141F5">
        <w:t xml:space="preserve">, </w:t>
      </w:r>
      <w:r>
        <w:t>by MacWilliams-Sloane</w:t>
      </w:r>
      <w:r w:rsidR="004141F5">
        <w:t xml:space="preserve">, published by </w:t>
      </w:r>
      <w:r>
        <w:t>North Holland</w:t>
      </w:r>
      <w:r w:rsidR="004141F5">
        <w:t xml:space="preserve"> (ISBN </w:t>
      </w:r>
      <w:r w:rsidRPr="00514EE6">
        <w:rPr>
          <w:b/>
          <w:bCs/>
          <w:color w:val="000000" w:themeColor="text1"/>
        </w:rPr>
        <w:t>978-0</w:t>
      </w:r>
      <w:r>
        <w:rPr>
          <w:b/>
          <w:bCs/>
          <w:color w:val="000000" w:themeColor="text1"/>
        </w:rPr>
        <w:t>-</w:t>
      </w:r>
      <w:r w:rsidRPr="00514EE6">
        <w:rPr>
          <w:b/>
          <w:bCs/>
          <w:color w:val="000000" w:themeColor="text1"/>
        </w:rPr>
        <w:t>444</w:t>
      </w:r>
      <w:r>
        <w:rPr>
          <w:b/>
          <w:bCs/>
          <w:color w:val="000000" w:themeColor="text1"/>
        </w:rPr>
        <w:t>-</w:t>
      </w:r>
      <w:r w:rsidRPr="00514EE6">
        <w:rPr>
          <w:b/>
          <w:bCs/>
          <w:color w:val="000000" w:themeColor="text1"/>
        </w:rPr>
        <w:t>85193</w:t>
      </w:r>
      <w:r>
        <w:rPr>
          <w:b/>
          <w:bCs/>
          <w:color w:val="000000" w:themeColor="text1"/>
        </w:rPr>
        <w:t>-</w:t>
      </w:r>
      <w:r w:rsidRPr="00514EE6">
        <w:rPr>
          <w:b/>
          <w:bCs/>
          <w:color w:val="000000" w:themeColor="text1"/>
        </w:rPr>
        <w:t>2</w:t>
      </w:r>
      <w:r w:rsidR="004141F5">
        <w:t>)</w:t>
      </w:r>
    </w:p>
    <w:p w14:paraId="1D0B3487" w14:textId="77777777" w:rsidR="001F63CD" w:rsidRDefault="001F63CD" w:rsidP="00F16ED4">
      <w:pPr>
        <w:pStyle w:val="IndentedParagraph"/>
      </w:pPr>
    </w:p>
    <w:p w14:paraId="61ED3F7B" w14:textId="77777777" w:rsidR="00C8365E" w:rsidRDefault="00C8365E" w:rsidP="00BD203D">
      <w:pPr>
        <w:pStyle w:val="Heading1"/>
      </w:pPr>
      <w:r>
        <w:t>Course delivery and instructional methods:</w:t>
      </w:r>
    </w:p>
    <w:p w14:paraId="65A93A6E" w14:textId="69791433" w:rsidR="00C8365E" w:rsidRDefault="00287CCD" w:rsidP="00C8365E">
      <w:r>
        <w:t>The course will be delivered using traditional methods, including whiteboards and/or slides.</w:t>
      </w:r>
    </w:p>
    <w:p w14:paraId="1B1B7106" w14:textId="77777777" w:rsidR="001F63CD" w:rsidRDefault="001F63CD" w:rsidP="00C8365E"/>
    <w:p w14:paraId="0CADDC59" w14:textId="77777777" w:rsidR="006D5B3D" w:rsidRDefault="006D5B3D" w:rsidP="006D5B3D">
      <w:pPr>
        <w:pStyle w:val="Heading1"/>
      </w:pPr>
      <w:r>
        <w:t>Communication and Feedback:</w:t>
      </w:r>
    </w:p>
    <w:p w14:paraId="04EAF8CF" w14:textId="77777777" w:rsidR="006D5B3D" w:rsidRPr="006D5B3D" w:rsidRDefault="006D5B3D" w:rsidP="006D5B3D">
      <w:pPr>
        <w:pStyle w:val="Heading2"/>
      </w:pPr>
      <w:r>
        <w:t xml:space="preserve">Preferred </w:t>
      </w:r>
      <w:r w:rsidR="00403610">
        <w:t>Email Contact Method:</w:t>
      </w:r>
    </w:p>
    <w:p w14:paraId="4557D2B3" w14:textId="6145B6E0" w:rsidR="006D5B3D" w:rsidRDefault="00EE41AE" w:rsidP="00F16ED4">
      <w:pPr>
        <w:pStyle w:val="IndentedParagraph"/>
      </w:pPr>
      <w:r>
        <w:t xml:space="preserve">Please contact me </w:t>
      </w:r>
      <w:r w:rsidRPr="00EE41AE">
        <w:rPr>
          <w:b/>
        </w:rPr>
        <w:t>exclusively</w:t>
      </w:r>
      <w:r>
        <w:t xml:space="preserve"> via email at </w:t>
      </w:r>
      <w:hyperlink r:id="rId6" w:history="1">
        <w:r w:rsidR="00694FE7" w:rsidRPr="00E231B7">
          <w:rPr>
            <w:rStyle w:val="Hyperlink"/>
          </w:rPr>
          <w:t>epersichetti@fau.edu</w:t>
        </w:r>
      </w:hyperlink>
      <w:r>
        <w:t>.</w:t>
      </w:r>
    </w:p>
    <w:p w14:paraId="553AEB07" w14:textId="77777777" w:rsidR="00403610" w:rsidRPr="006D5B3D" w:rsidRDefault="00403610" w:rsidP="00403610">
      <w:pPr>
        <w:pStyle w:val="Heading2"/>
      </w:pPr>
      <w:r>
        <w:t>Email Response Time:</w:t>
      </w:r>
    </w:p>
    <w:p w14:paraId="39BDDBF3" w14:textId="6F822F1B" w:rsidR="00A608A9" w:rsidRDefault="00EE41AE" w:rsidP="00F16ED4">
      <w:pPr>
        <w:pStyle w:val="IndentedParagraph"/>
      </w:pPr>
      <w:r>
        <w:t>I will do my best to reply to all emails within 24 hours on wee</w:t>
      </w:r>
      <w:r w:rsidR="007A6C62">
        <w:t xml:space="preserve">k days and 48 hours during the </w:t>
      </w:r>
      <w:r>
        <w:t xml:space="preserve">weekend. </w:t>
      </w:r>
      <w:r w:rsidRPr="00EE41AE">
        <w:t>If you do not receive a reply within this time, please send me another email or call my office phone.</w:t>
      </w:r>
    </w:p>
    <w:p w14:paraId="2EA8171E" w14:textId="77777777" w:rsidR="001F63CD" w:rsidRDefault="001F63CD" w:rsidP="00F16ED4">
      <w:pPr>
        <w:pStyle w:val="IndentedParagraph"/>
      </w:pPr>
    </w:p>
    <w:p w14:paraId="19B0EB86" w14:textId="77777777" w:rsidR="00A029BE" w:rsidRDefault="00A029BE" w:rsidP="00BD203D">
      <w:pPr>
        <w:pStyle w:val="Heading1"/>
      </w:pPr>
      <w:r>
        <w:t>Evaluation Procedures:</w:t>
      </w:r>
    </w:p>
    <w:p w14:paraId="42A43D8F" w14:textId="599E3BD9" w:rsidR="00EB2AD0" w:rsidRPr="00EB2AD0" w:rsidRDefault="00616D3C" w:rsidP="00EB2AD0">
      <w:pPr>
        <w:pStyle w:val="Heading2"/>
      </w:pPr>
      <w:r>
        <w:t>Tests and Final Exam</w:t>
      </w:r>
      <w:r w:rsidR="00A029BE">
        <w:t>:</w:t>
      </w:r>
    </w:p>
    <w:p w14:paraId="6620C003" w14:textId="52CA9207" w:rsidR="00694FE7" w:rsidRPr="00694FE7" w:rsidRDefault="0028701F" w:rsidP="0028701F">
      <w:pPr>
        <w:rPr>
          <w:vertAlign w:val="superscript"/>
        </w:rPr>
      </w:pPr>
      <w:r>
        <w:tab/>
        <w:t xml:space="preserve">There will be </w:t>
      </w:r>
      <w:r w:rsidR="00AD77DD">
        <w:t>four</w:t>
      </w:r>
      <w:r>
        <w:t xml:space="preserve"> </w:t>
      </w:r>
      <w:r w:rsidR="00FE314B">
        <w:t xml:space="preserve">intermediate </w:t>
      </w:r>
      <w:r>
        <w:t>tests during the semester, distributed as follows:</w:t>
      </w:r>
      <w:r w:rsidR="00E4540C">
        <w:br/>
      </w:r>
      <w:r w:rsidR="004D5473">
        <w:br/>
      </w:r>
      <w:r w:rsidR="004D5473">
        <w:tab/>
      </w:r>
      <w:r w:rsidR="004D5473">
        <w:tab/>
      </w:r>
      <w:r w:rsidR="008B7450">
        <w:t xml:space="preserve">Test 1: </w:t>
      </w:r>
      <w:r w:rsidR="00694FE7">
        <w:t>Friday</w:t>
      </w:r>
      <w:r w:rsidR="0090558B">
        <w:t xml:space="preserve">, </w:t>
      </w:r>
      <w:r w:rsidR="00694FE7">
        <w:t>January</w:t>
      </w:r>
      <w:r w:rsidR="0090558B">
        <w:t xml:space="preserve"> </w:t>
      </w:r>
      <w:r w:rsidR="00694FE7">
        <w:t>26</w:t>
      </w:r>
      <w:r w:rsidR="0090558B" w:rsidRPr="0090558B">
        <w:rPr>
          <w:vertAlign w:val="superscript"/>
        </w:rPr>
        <w:t>th</w:t>
      </w:r>
      <w:r>
        <w:br/>
      </w:r>
      <w:r>
        <w:tab/>
      </w:r>
      <w:r>
        <w:tab/>
        <w:t>Test 2</w:t>
      </w:r>
      <w:r w:rsidR="00254B93">
        <w:t>:</w:t>
      </w:r>
      <w:r w:rsidR="0090558B">
        <w:t xml:space="preserve"> </w:t>
      </w:r>
      <w:r w:rsidR="000115A3">
        <w:t>Friday</w:t>
      </w:r>
      <w:r w:rsidR="0090558B">
        <w:t xml:space="preserve">, </w:t>
      </w:r>
      <w:r w:rsidR="00694FE7">
        <w:t>February</w:t>
      </w:r>
      <w:r w:rsidR="0090558B">
        <w:t xml:space="preserve"> </w:t>
      </w:r>
      <w:r w:rsidR="000115A3">
        <w:t>9</w:t>
      </w:r>
      <w:r w:rsidR="00694FE7">
        <w:rPr>
          <w:vertAlign w:val="superscript"/>
        </w:rPr>
        <w:t>th</w:t>
      </w:r>
      <w:r w:rsidR="00FD3AC0">
        <w:t xml:space="preserve"> </w:t>
      </w:r>
      <w:r>
        <w:br/>
      </w:r>
      <w:r w:rsidR="00032F44">
        <w:t xml:space="preserve">                             Test 3: </w:t>
      </w:r>
      <w:r w:rsidR="00694FE7">
        <w:t>Friday</w:t>
      </w:r>
      <w:r w:rsidR="00032F44">
        <w:t xml:space="preserve">, </w:t>
      </w:r>
      <w:r w:rsidR="000115A3">
        <w:t>February</w:t>
      </w:r>
      <w:r w:rsidR="00032F44">
        <w:t xml:space="preserve"> </w:t>
      </w:r>
      <w:r w:rsidR="00694FE7">
        <w:t>2</w:t>
      </w:r>
      <w:r w:rsidR="000115A3">
        <w:t>3</w:t>
      </w:r>
      <w:r w:rsidR="000115A3">
        <w:rPr>
          <w:vertAlign w:val="superscript"/>
        </w:rPr>
        <w:t>r</w:t>
      </w:r>
      <w:r w:rsidR="00694FE7">
        <w:rPr>
          <w:vertAlign w:val="superscript"/>
        </w:rPr>
        <w:t>d</w:t>
      </w:r>
      <w:r w:rsidR="00032F44">
        <w:br/>
        <w:t xml:space="preserve">                             Test 4: </w:t>
      </w:r>
      <w:r w:rsidR="000115A3">
        <w:t>Friday</w:t>
      </w:r>
      <w:r w:rsidR="00032F44">
        <w:t xml:space="preserve">, </w:t>
      </w:r>
      <w:r w:rsidR="00694FE7">
        <w:t>March</w:t>
      </w:r>
      <w:r w:rsidR="00032F44">
        <w:t xml:space="preserve"> </w:t>
      </w:r>
      <w:r w:rsidR="000115A3">
        <w:t>1</w:t>
      </w:r>
      <w:r w:rsidR="00694FE7">
        <w:t>6</w:t>
      </w:r>
      <w:r w:rsidR="00032F44">
        <w:rPr>
          <w:vertAlign w:val="superscript"/>
        </w:rPr>
        <w:t>th</w:t>
      </w:r>
      <w:r w:rsidR="00694FE7">
        <w:rPr>
          <w:vertAlign w:val="superscript"/>
        </w:rPr>
        <w:br/>
      </w:r>
      <w:r w:rsidR="00694FE7">
        <w:t xml:space="preserve">                             Test 5: </w:t>
      </w:r>
      <w:r w:rsidR="000115A3">
        <w:t>TBD</w:t>
      </w:r>
    </w:p>
    <w:p w14:paraId="70925646" w14:textId="07FB7CF7" w:rsidR="00EB2AD0" w:rsidRDefault="0030148E" w:rsidP="00F16ED4">
      <w:pPr>
        <w:pStyle w:val="IndentedParagraph"/>
      </w:pPr>
      <w:r>
        <w:t xml:space="preserve">The Final Exam will be on </w:t>
      </w:r>
      <w:r w:rsidR="00BC184C">
        <w:t>TBD</w:t>
      </w:r>
    </w:p>
    <w:p w14:paraId="2C5AF542" w14:textId="77777777" w:rsidR="001F63CD" w:rsidRDefault="001F63CD" w:rsidP="00F16ED4">
      <w:pPr>
        <w:pStyle w:val="IndentedParagraph"/>
      </w:pPr>
    </w:p>
    <w:p w14:paraId="0D23A15A" w14:textId="77777777" w:rsidR="00FE314B" w:rsidRDefault="00FE314B" w:rsidP="00FE314B">
      <w:pPr>
        <w:pStyle w:val="Heading2"/>
      </w:pPr>
      <w:r>
        <w:t>Assessments:</w:t>
      </w:r>
    </w:p>
    <w:p w14:paraId="2AF1BA5C" w14:textId="1E8DB0A9" w:rsidR="00FE314B" w:rsidRDefault="00FE314B" w:rsidP="00F16ED4">
      <w:pPr>
        <w:pStyle w:val="IndentedParagraph"/>
      </w:pPr>
      <w:r>
        <w:t xml:space="preserve">The final grade will depend on class tests and a </w:t>
      </w:r>
      <w:r w:rsidRPr="00C17FF1">
        <w:rPr>
          <w:u w:val="single"/>
        </w:rPr>
        <w:t>comprehensive</w:t>
      </w:r>
      <w:r>
        <w:t xml:space="preserve"> final exam, and will be calculated as follows:</w:t>
      </w:r>
      <w:r>
        <w:br/>
      </w:r>
      <w:r>
        <w:tab/>
      </w:r>
      <w:r>
        <w:br/>
      </w:r>
      <w:r>
        <w:tab/>
      </w:r>
      <w:r w:rsidR="00B44833">
        <w:t>Final Gra</w:t>
      </w:r>
      <w:r w:rsidR="00C17FF1">
        <w:t xml:space="preserve">de 100% = </w:t>
      </w:r>
      <w:r w:rsidR="00B24637">
        <w:rPr>
          <w:rFonts w:ascii="Calibri" w:hAnsi="Calibri" w:cs="Calibri"/>
          <w:color w:val="000000"/>
        </w:rPr>
        <w:t xml:space="preserve">Tests: </w:t>
      </w:r>
      <w:r w:rsidR="00694FE7">
        <w:rPr>
          <w:rFonts w:ascii="Calibri" w:hAnsi="Calibri" w:cs="Calibri"/>
          <w:color w:val="000000"/>
        </w:rPr>
        <w:t>65</w:t>
      </w:r>
      <w:r w:rsidR="00B24637">
        <w:rPr>
          <w:rFonts w:ascii="Calibri" w:hAnsi="Calibri" w:cs="Calibri"/>
          <w:color w:val="000000"/>
        </w:rPr>
        <w:t>% +</w:t>
      </w:r>
      <w:r w:rsidR="00B24B6B">
        <w:rPr>
          <w:rFonts w:ascii="Calibri" w:hAnsi="Calibri" w:cs="Calibri"/>
          <w:color w:val="000000"/>
        </w:rPr>
        <w:t xml:space="preserve"> </w:t>
      </w:r>
      <w:r w:rsidR="00B24637">
        <w:rPr>
          <w:rFonts w:ascii="Calibri" w:hAnsi="Calibri" w:cs="Calibri"/>
          <w:color w:val="000000"/>
        </w:rPr>
        <w:t xml:space="preserve">Final Exam: </w:t>
      </w:r>
      <w:r w:rsidR="00694FE7">
        <w:rPr>
          <w:rFonts w:ascii="Calibri" w:hAnsi="Calibri" w:cs="Calibri"/>
          <w:color w:val="000000"/>
        </w:rPr>
        <w:t>35</w:t>
      </w:r>
      <w:r w:rsidR="00B24637">
        <w:rPr>
          <w:rFonts w:ascii="Calibri" w:hAnsi="Calibri" w:cs="Calibri"/>
          <w:color w:val="000000"/>
        </w:rPr>
        <w:t>%</w:t>
      </w:r>
    </w:p>
    <w:p w14:paraId="0D647335" w14:textId="764111DC" w:rsidR="00A608A9" w:rsidRDefault="00B24637" w:rsidP="00A65A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hAnsi="Calibri" w:cs="Calibri"/>
          <w:color w:val="000000"/>
          <w:u w:color="000000"/>
        </w:rPr>
      </w:pPr>
      <w:r>
        <w:rPr>
          <w:rFonts w:ascii="Calibri" w:hAnsi="Calibri" w:cs="Calibri"/>
          <w:b/>
          <w:bCs/>
          <w:color w:val="FB0007"/>
          <w:u w:color="000000"/>
        </w:rPr>
        <w:t>No extra credit</w:t>
      </w:r>
      <w:r>
        <w:rPr>
          <w:rFonts w:ascii="Calibri" w:hAnsi="Calibri" w:cs="Calibri"/>
          <w:color w:val="000000"/>
          <w:u w:color="000000"/>
        </w:rPr>
        <w:t xml:space="preserve"> will be provided.</w:t>
      </w:r>
    </w:p>
    <w:p w14:paraId="387FACE9" w14:textId="77777777" w:rsidR="001F63CD" w:rsidRPr="00A65AA8" w:rsidRDefault="001F63CD" w:rsidP="00A65A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alibri" w:hAnsi="Calibri" w:cs="Calibri"/>
          <w:color w:val="000000"/>
          <w:u w:color="000000"/>
        </w:rPr>
      </w:pPr>
    </w:p>
    <w:p w14:paraId="4B816B4F" w14:textId="6C1A258C" w:rsidR="00A029BE" w:rsidRDefault="005259C4" w:rsidP="005259C4">
      <w:pPr>
        <w:pStyle w:val="Heading2"/>
        <w:ind w:left="0"/>
      </w:pPr>
      <w:r>
        <w:t xml:space="preserve">      </w:t>
      </w:r>
      <w:r w:rsidR="00A029BE">
        <w:t>Performance standards and grading policy:</w:t>
      </w:r>
    </w:p>
    <w:p w14:paraId="1798D5F7" w14:textId="0393F59E" w:rsidR="00A65AA8" w:rsidRDefault="003329DC" w:rsidP="00F16ED4">
      <w:pPr>
        <w:pStyle w:val="IndentedParagraph"/>
      </w:pPr>
      <w:r w:rsidRPr="00100773">
        <w:t>All</w:t>
      </w:r>
      <w:r>
        <w:rPr>
          <w:b/>
        </w:rPr>
        <w:t xml:space="preserve"> </w:t>
      </w:r>
      <w:r>
        <w:t xml:space="preserve">work is to be </w:t>
      </w:r>
      <w:r w:rsidRPr="00100773">
        <w:rPr>
          <w:u w:val="single"/>
        </w:rPr>
        <w:t>organized</w:t>
      </w:r>
      <w:r>
        <w:t xml:space="preserve"> and </w:t>
      </w:r>
      <w:r w:rsidRPr="00100773">
        <w:rPr>
          <w:u w:val="single"/>
        </w:rPr>
        <w:t>complete</w:t>
      </w:r>
      <w:r>
        <w:t>, with grading being based both on accuracy and quality of work.</w:t>
      </w:r>
      <w:r w:rsidR="00EB2AD0">
        <w:t xml:space="preserve"> The grades will be assigned according to the following table</w:t>
      </w:r>
      <w:r w:rsidR="00A65AA8">
        <w:t>:</w:t>
      </w:r>
    </w:p>
    <w:p w14:paraId="02C35CD2" w14:textId="2E62A327" w:rsidR="004D5473" w:rsidRDefault="004D5473" w:rsidP="00A029BE"/>
    <w:tbl>
      <w:tblPr>
        <w:tblStyle w:val="LightGrid-Accent1"/>
        <w:tblpPr w:leftFromText="180" w:rightFromText="180" w:vertAnchor="page" w:horzAnchor="page" w:tblpX="4150" w:tblpY="1625"/>
        <w:tblW w:w="2077"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2539"/>
        <w:gridCol w:w="1439"/>
      </w:tblGrid>
      <w:tr w:rsidR="00FD4BD5" w14:paraId="3891F792" w14:textId="77777777" w:rsidTr="00FD4BD5">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2A2FD4A9" w14:textId="77777777" w:rsidR="00FD4BD5" w:rsidRDefault="00FD4BD5" w:rsidP="00E62DAB">
            <w:pPr>
              <w:pStyle w:val="TableData"/>
            </w:pPr>
            <w:r>
              <w:t>Percentage</w:t>
            </w:r>
          </w:p>
        </w:tc>
        <w:tc>
          <w:tcPr>
            <w:tcW w:w="1809" w:type="pct"/>
          </w:tcPr>
          <w:p w14:paraId="07FE0EFF" w14:textId="77777777" w:rsidR="00FD4BD5" w:rsidRDefault="00FD4BD5" w:rsidP="00E62DAB">
            <w:pPr>
              <w:pStyle w:val="TableData"/>
              <w:cnfStyle w:val="100000000000" w:firstRow="1" w:lastRow="0" w:firstColumn="0" w:lastColumn="0" w:oddVBand="0" w:evenVBand="0" w:oddHBand="0" w:evenHBand="0" w:firstRowFirstColumn="0" w:firstRowLastColumn="0" w:lastRowFirstColumn="0" w:lastRowLastColumn="0"/>
            </w:pPr>
            <w:r>
              <w:t>Final Grade</w:t>
            </w:r>
          </w:p>
        </w:tc>
      </w:tr>
      <w:tr w:rsidR="00FD4BD5" w14:paraId="7D092D0C" w14:textId="77777777" w:rsidTr="00FD4BD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191" w:type="pct"/>
          </w:tcPr>
          <w:p w14:paraId="52D378F3" w14:textId="77777777" w:rsidR="00FD4BD5" w:rsidRDefault="00FD4BD5" w:rsidP="00E62DAB">
            <w:pPr>
              <w:pStyle w:val="TableData"/>
            </w:pPr>
            <w:r>
              <w:t>94-100</w:t>
            </w:r>
          </w:p>
        </w:tc>
        <w:tc>
          <w:tcPr>
            <w:tcW w:w="1809" w:type="pct"/>
          </w:tcPr>
          <w:p w14:paraId="15D3E51C" w14:textId="77777777" w:rsidR="00FD4BD5" w:rsidRDefault="00FD4BD5" w:rsidP="00E62DAB">
            <w:pPr>
              <w:pStyle w:val="TableData"/>
              <w:cnfStyle w:val="000000100000" w:firstRow="0" w:lastRow="0" w:firstColumn="0" w:lastColumn="0" w:oddVBand="0" w:evenVBand="0" w:oddHBand="1" w:evenHBand="0" w:firstRowFirstColumn="0" w:firstRowLastColumn="0" w:lastRowFirstColumn="0" w:lastRowLastColumn="0"/>
            </w:pPr>
            <w:r>
              <w:t>A</w:t>
            </w:r>
          </w:p>
        </w:tc>
      </w:tr>
      <w:tr w:rsidR="00FD4BD5" w14:paraId="2E02E957" w14:textId="77777777" w:rsidTr="00FD4BD5">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191" w:type="pct"/>
          </w:tcPr>
          <w:p w14:paraId="6412294E" w14:textId="77777777" w:rsidR="00FD4BD5" w:rsidRDefault="00FD4BD5" w:rsidP="00E62DAB">
            <w:pPr>
              <w:pStyle w:val="TableData"/>
            </w:pPr>
            <w:r>
              <w:t>90-94</w:t>
            </w:r>
          </w:p>
        </w:tc>
        <w:tc>
          <w:tcPr>
            <w:tcW w:w="1809" w:type="pct"/>
          </w:tcPr>
          <w:p w14:paraId="27C79098" w14:textId="77777777" w:rsidR="00FD4BD5" w:rsidRDefault="00FD4BD5" w:rsidP="00E62DAB">
            <w:pPr>
              <w:pStyle w:val="TableData"/>
              <w:cnfStyle w:val="000000010000" w:firstRow="0" w:lastRow="0" w:firstColumn="0" w:lastColumn="0" w:oddVBand="0" w:evenVBand="0" w:oddHBand="0" w:evenHBand="1" w:firstRowFirstColumn="0" w:firstRowLastColumn="0" w:lastRowFirstColumn="0" w:lastRowLastColumn="0"/>
            </w:pPr>
            <w:r>
              <w:t>A-</w:t>
            </w:r>
          </w:p>
        </w:tc>
      </w:tr>
      <w:tr w:rsidR="00FD4BD5" w14:paraId="18386403" w14:textId="77777777" w:rsidTr="00FD4BD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191" w:type="pct"/>
          </w:tcPr>
          <w:p w14:paraId="40BE8B71" w14:textId="77777777" w:rsidR="00FD4BD5" w:rsidRDefault="00FD4BD5" w:rsidP="00E62DAB">
            <w:pPr>
              <w:pStyle w:val="TableData"/>
            </w:pPr>
            <w:r>
              <w:t>87-90</w:t>
            </w:r>
          </w:p>
        </w:tc>
        <w:tc>
          <w:tcPr>
            <w:tcW w:w="1809" w:type="pct"/>
          </w:tcPr>
          <w:p w14:paraId="68F849E9" w14:textId="77777777" w:rsidR="00FD4BD5" w:rsidRDefault="00FD4BD5" w:rsidP="00E62DAB">
            <w:pPr>
              <w:pStyle w:val="TableData"/>
              <w:cnfStyle w:val="000000100000" w:firstRow="0" w:lastRow="0" w:firstColumn="0" w:lastColumn="0" w:oddVBand="0" w:evenVBand="0" w:oddHBand="1" w:evenHBand="0" w:firstRowFirstColumn="0" w:firstRowLastColumn="0" w:lastRowFirstColumn="0" w:lastRowLastColumn="0"/>
            </w:pPr>
            <w:r>
              <w:t>B+</w:t>
            </w:r>
          </w:p>
        </w:tc>
      </w:tr>
      <w:tr w:rsidR="00FD4BD5" w14:paraId="396A72CD" w14:textId="77777777" w:rsidTr="00FD4BD5">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191" w:type="pct"/>
          </w:tcPr>
          <w:p w14:paraId="46617DF0" w14:textId="77777777" w:rsidR="00FD4BD5" w:rsidRDefault="00FD4BD5" w:rsidP="00E62DAB">
            <w:pPr>
              <w:pStyle w:val="TableData"/>
            </w:pPr>
            <w:r>
              <w:t>83-87</w:t>
            </w:r>
          </w:p>
        </w:tc>
        <w:tc>
          <w:tcPr>
            <w:tcW w:w="1809" w:type="pct"/>
          </w:tcPr>
          <w:p w14:paraId="25293888" w14:textId="77777777" w:rsidR="00FD4BD5" w:rsidRDefault="00FD4BD5" w:rsidP="00E62DAB">
            <w:pPr>
              <w:pStyle w:val="TableData"/>
              <w:cnfStyle w:val="000000010000" w:firstRow="0" w:lastRow="0" w:firstColumn="0" w:lastColumn="0" w:oddVBand="0" w:evenVBand="0" w:oddHBand="0" w:evenHBand="1" w:firstRowFirstColumn="0" w:firstRowLastColumn="0" w:lastRowFirstColumn="0" w:lastRowLastColumn="0"/>
            </w:pPr>
            <w:r>
              <w:t>B</w:t>
            </w:r>
          </w:p>
        </w:tc>
      </w:tr>
      <w:tr w:rsidR="00FD4BD5" w14:paraId="7524AC08" w14:textId="77777777" w:rsidTr="00FD4BD5">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191" w:type="pct"/>
          </w:tcPr>
          <w:p w14:paraId="43C3018F" w14:textId="77777777" w:rsidR="00FD4BD5" w:rsidRDefault="00FD4BD5" w:rsidP="00E62DAB">
            <w:pPr>
              <w:pStyle w:val="TableData"/>
            </w:pPr>
            <w:r>
              <w:t>80-83</w:t>
            </w:r>
          </w:p>
        </w:tc>
        <w:tc>
          <w:tcPr>
            <w:tcW w:w="1809" w:type="pct"/>
          </w:tcPr>
          <w:p w14:paraId="2B1F91AF" w14:textId="77777777" w:rsidR="00FD4BD5" w:rsidRDefault="00FD4BD5" w:rsidP="00E62DAB">
            <w:pPr>
              <w:pStyle w:val="TableData"/>
              <w:cnfStyle w:val="000000100000" w:firstRow="0" w:lastRow="0" w:firstColumn="0" w:lastColumn="0" w:oddVBand="0" w:evenVBand="0" w:oddHBand="1" w:evenHBand="0" w:firstRowFirstColumn="0" w:firstRowLastColumn="0" w:lastRowFirstColumn="0" w:lastRowLastColumn="0"/>
            </w:pPr>
            <w:r>
              <w:t>B-</w:t>
            </w:r>
          </w:p>
        </w:tc>
      </w:tr>
      <w:tr w:rsidR="00FD4BD5" w14:paraId="64865642" w14:textId="77777777" w:rsidTr="00FD4BD5">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1AE8975C" w14:textId="77777777" w:rsidR="00FD4BD5" w:rsidRDefault="00FD4BD5" w:rsidP="00E62DAB">
            <w:pPr>
              <w:pStyle w:val="TableData"/>
            </w:pPr>
            <w:r>
              <w:t>75-80</w:t>
            </w:r>
          </w:p>
        </w:tc>
        <w:tc>
          <w:tcPr>
            <w:tcW w:w="1809" w:type="pct"/>
          </w:tcPr>
          <w:p w14:paraId="68035FFD" w14:textId="77777777" w:rsidR="00FD4BD5" w:rsidRDefault="00FD4BD5" w:rsidP="00E62DAB">
            <w:pPr>
              <w:pStyle w:val="TableData"/>
              <w:cnfStyle w:val="000000010000" w:firstRow="0" w:lastRow="0" w:firstColumn="0" w:lastColumn="0" w:oddVBand="0" w:evenVBand="0" w:oddHBand="0" w:evenHBand="1" w:firstRowFirstColumn="0" w:firstRowLastColumn="0" w:lastRowFirstColumn="0" w:lastRowLastColumn="0"/>
            </w:pPr>
            <w:r>
              <w:t>C+</w:t>
            </w:r>
          </w:p>
        </w:tc>
      </w:tr>
      <w:tr w:rsidR="00FD4BD5" w14:paraId="2F077753" w14:textId="77777777" w:rsidTr="00FD4BD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10A80AA8" w14:textId="77777777" w:rsidR="00FD4BD5" w:rsidRDefault="00FD4BD5" w:rsidP="00E62DAB">
            <w:pPr>
              <w:pStyle w:val="TableData"/>
            </w:pPr>
            <w:r>
              <w:t>65-75</w:t>
            </w:r>
          </w:p>
        </w:tc>
        <w:tc>
          <w:tcPr>
            <w:tcW w:w="1809" w:type="pct"/>
          </w:tcPr>
          <w:p w14:paraId="19AD78FE" w14:textId="77777777" w:rsidR="00FD4BD5" w:rsidRDefault="00FD4BD5" w:rsidP="00E62DAB">
            <w:pPr>
              <w:pStyle w:val="TableData"/>
              <w:cnfStyle w:val="000000100000" w:firstRow="0" w:lastRow="0" w:firstColumn="0" w:lastColumn="0" w:oddVBand="0" w:evenVBand="0" w:oddHBand="1" w:evenHBand="0" w:firstRowFirstColumn="0" w:firstRowLastColumn="0" w:lastRowFirstColumn="0" w:lastRowLastColumn="0"/>
            </w:pPr>
            <w:r>
              <w:t>C</w:t>
            </w:r>
          </w:p>
        </w:tc>
      </w:tr>
      <w:tr w:rsidR="00FD4BD5" w14:paraId="5DF350F7" w14:textId="77777777" w:rsidTr="00FD4BD5">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4C7976D4" w14:textId="77777777" w:rsidR="00FD4BD5" w:rsidRDefault="00FD4BD5" w:rsidP="00E62DAB">
            <w:pPr>
              <w:pStyle w:val="TableData"/>
            </w:pPr>
            <w:r>
              <w:t>60-65</w:t>
            </w:r>
          </w:p>
        </w:tc>
        <w:tc>
          <w:tcPr>
            <w:tcW w:w="1809" w:type="pct"/>
          </w:tcPr>
          <w:p w14:paraId="6AD08E63" w14:textId="77777777" w:rsidR="00FD4BD5" w:rsidRDefault="00FD4BD5" w:rsidP="00E62DAB">
            <w:pPr>
              <w:pStyle w:val="TableData"/>
              <w:cnfStyle w:val="000000010000" w:firstRow="0" w:lastRow="0" w:firstColumn="0" w:lastColumn="0" w:oddVBand="0" w:evenVBand="0" w:oddHBand="0" w:evenHBand="1" w:firstRowFirstColumn="0" w:firstRowLastColumn="0" w:lastRowFirstColumn="0" w:lastRowLastColumn="0"/>
            </w:pPr>
            <w:r>
              <w:t>C-</w:t>
            </w:r>
          </w:p>
        </w:tc>
      </w:tr>
      <w:tr w:rsidR="00FD4BD5" w14:paraId="56AB36D6" w14:textId="77777777" w:rsidTr="00FD4BD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5A760E3D" w14:textId="77777777" w:rsidR="00FD4BD5" w:rsidRDefault="00FD4BD5" w:rsidP="00E62DAB">
            <w:pPr>
              <w:pStyle w:val="TableData"/>
            </w:pPr>
            <w:r>
              <w:t>57-60</w:t>
            </w:r>
          </w:p>
        </w:tc>
        <w:tc>
          <w:tcPr>
            <w:tcW w:w="1809" w:type="pct"/>
          </w:tcPr>
          <w:p w14:paraId="7E0D1352" w14:textId="77777777" w:rsidR="00FD4BD5" w:rsidRDefault="00FD4BD5" w:rsidP="00E62DAB">
            <w:pPr>
              <w:pStyle w:val="TableData"/>
              <w:cnfStyle w:val="000000100000" w:firstRow="0" w:lastRow="0" w:firstColumn="0" w:lastColumn="0" w:oddVBand="0" w:evenVBand="0" w:oddHBand="1" w:evenHBand="0" w:firstRowFirstColumn="0" w:firstRowLastColumn="0" w:lastRowFirstColumn="0" w:lastRowLastColumn="0"/>
            </w:pPr>
            <w:r>
              <w:t>D+</w:t>
            </w:r>
          </w:p>
        </w:tc>
      </w:tr>
      <w:tr w:rsidR="00FD4BD5" w14:paraId="7EAC7A44" w14:textId="77777777" w:rsidTr="00FD4BD5">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016387F0" w14:textId="77777777" w:rsidR="00FD4BD5" w:rsidRDefault="00FD4BD5" w:rsidP="00E62DAB">
            <w:pPr>
              <w:pStyle w:val="TableData"/>
            </w:pPr>
            <w:r>
              <w:t>53-57</w:t>
            </w:r>
          </w:p>
        </w:tc>
        <w:tc>
          <w:tcPr>
            <w:tcW w:w="1809" w:type="pct"/>
          </w:tcPr>
          <w:p w14:paraId="6262ADA5" w14:textId="77777777" w:rsidR="00FD4BD5" w:rsidRDefault="00FD4BD5" w:rsidP="00E62DAB">
            <w:pPr>
              <w:pStyle w:val="TableData"/>
              <w:cnfStyle w:val="000000010000" w:firstRow="0" w:lastRow="0" w:firstColumn="0" w:lastColumn="0" w:oddVBand="0" w:evenVBand="0" w:oddHBand="0" w:evenHBand="1" w:firstRowFirstColumn="0" w:firstRowLastColumn="0" w:lastRowFirstColumn="0" w:lastRowLastColumn="0"/>
            </w:pPr>
            <w:r>
              <w:t>D</w:t>
            </w:r>
          </w:p>
        </w:tc>
      </w:tr>
      <w:tr w:rsidR="00FD4BD5" w14:paraId="47202925" w14:textId="77777777" w:rsidTr="00FD4BD5">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39DB7A84" w14:textId="77777777" w:rsidR="00FD4BD5" w:rsidRDefault="00FD4BD5" w:rsidP="00E62DAB">
            <w:pPr>
              <w:pStyle w:val="TableData"/>
            </w:pPr>
            <w:r>
              <w:t>50-53</w:t>
            </w:r>
          </w:p>
        </w:tc>
        <w:tc>
          <w:tcPr>
            <w:tcW w:w="1809" w:type="pct"/>
          </w:tcPr>
          <w:p w14:paraId="33F7DE83" w14:textId="77777777" w:rsidR="00FD4BD5" w:rsidRDefault="00FD4BD5" w:rsidP="00E62DAB">
            <w:pPr>
              <w:pStyle w:val="TableData"/>
              <w:cnfStyle w:val="000000100000" w:firstRow="0" w:lastRow="0" w:firstColumn="0" w:lastColumn="0" w:oddVBand="0" w:evenVBand="0" w:oddHBand="1" w:evenHBand="0" w:firstRowFirstColumn="0" w:firstRowLastColumn="0" w:lastRowFirstColumn="0" w:lastRowLastColumn="0"/>
            </w:pPr>
            <w:r>
              <w:t>D-</w:t>
            </w:r>
          </w:p>
        </w:tc>
      </w:tr>
      <w:tr w:rsidR="00FD4BD5" w14:paraId="5D4A17A2" w14:textId="77777777" w:rsidTr="00FD4BD5">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191" w:type="pct"/>
          </w:tcPr>
          <w:p w14:paraId="37D75D50" w14:textId="77777777" w:rsidR="00FD4BD5" w:rsidRDefault="00FD4BD5" w:rsidP="00E62DAB">
            <w:pPr>
              <w:pStyle w:val="TableData"/>
            </w:pPr>
            <w:r>
              <w:t>0-50</w:t>
            </w:r>
          </w:p>
        </w:tc>
        <w:tc>
          <w:tcPr>
            <w:tcW w:w="1809" w:type="pct"/>
          </w:tcPr>
          <w:p w14:paraId="5C239CFA" w14:textId="77777777" w:rsidR="00FD4BD5" w:rsidRDefault="00FD4BD5" w:rsidP="00E62DAB">
            <w:pPr>
              <w:pStyle w:val="TableData"/>
              <w:cnfStyle w:val="000000010000" w:firstRow="0" w:lastRow="0" w:firstColumn="0" w:lastColumn="0" w:oddVBand="0" w:evenVBand="0" w:oddHBand="0" w:evenHBand="1" w:firstRowFirstColumn="0" w:firstRowLastColumn="0" w:lastRowFirstColumn="0" w:lastRowLastColumn="0"/>
            </w:pPr>
            <w:r>
              <w:t>F</w:t>
            </w:r>
          </w:p>
        </w:tc>
      </w:tr>
    </w:tbl>
    <w:p w14:paraId="0C432349" w14:textId="77777777" w:rsidR="00EB2AD0" w:rsidRDefault="00EB2AD0" w:rsidP="00A029BE"/>
    <w:p w14:paraId="06AD57A1" w14:textId="77777777" w:rsidR="00EB2AD0" w:rsidRDefault="00EB2AD0" w:rsidP="00A029BE"/>
    <w:p w14:paraId="43076021" w14:textId="77777777" w:rsidR="00EB2AD0" w:rsidRDefault="00EB2AD0" w:rsidP="00A029BE">
      <w:pPr>
        <w:sectPr w:rsidR="00EB2AD0" w:rsidSect="00486303">
          <w:pgSz w:w="12240" w:h="15840"/>
          <w:pgMar w:top="1170" w:right="1440" w:bottom="1080" w:left="1440" w:header="720" w:footer="720" w:gutter="0"/>
          <w:cols w:space="720"/>
          <w:docGrid w:linePitch="360"/>
        </w:sectPr>
      </w:pPr>
    </w:p>
    <w:p w14:paraId="2ECE7F86" w14:textId="77777777" w:rsidR="00486303" w:rsidRDefault="00486303" w:rsidP="00BD203D">
      <w:pPr>
        <w:pStyle w:val="Heading1"/>
      </w:pPr>
    </w:p>
    <w:p w14:paraId="15192882" w14:textId="77777777" w:rsidR="001F63CD" w:rsidRDefault="001F63CD" w:rsidP="00BD203D">
      <w:pPr>
        <w:pStyle w:val="Heading1"/>
      </w:pPr>
    </w:p>
    <w:p w14:paraId="0133D01B" w14:textId="77777777" w:rsidR="001F63CD" w:rsidRDefault="001F63CD" w:rsidP="00BD203D">
      <w:pPr>
        <w:pStyle w:val="Heading1"/>
      </w:pPr>
    </w:p>
    <w:p w14:paraId="3BC35D39" w14:textId="77777777" w:rsidR="001F63CD" w:rsidRDefault="001F63CD" w:rsidP="00BD203D">
      <w:pPr>
        <w:pStyle w:val="Heading1"/>
      </w:pPr>
    </w:p>
    <w:p w14:paraId="2756AD52" w14:textId="77777777" w:rsidR="001F63CD" w:rsidRDefault="001F63CD" w:rsidP="00BD203D">
      <w:pPr>
        <w:pStyle w:val="Heading1"/>
      </w:pPr>
    </w:p>
    <w:p w14:paraId="4343E1F4" w14:textId="77777777" w:rsidR="001F63CD" w:rsidRDefault="001F63CD" w:rsidP="00BD203D">
      <w:pPr>
        <w:pStyle w:val="Heading1"/>
      </w:pPr>
    </w:p>
    <w:p w14:paraId="7BE173B0" w14:textId="515A28FB" w:rsidR="00A029BE" w:rsidRDefault="00535CD9" w:rsidP="00BD203D">
      <w:pPr>
        <w:pStyle w:val="Heading1"/>
      </w:pPr>
      <w:r>
        <w:t>T</w:t>
      </w:r>
      <w:r w:rsidR="00A029BE">
        <w:t>entative Course Outline and Schedule:</w:t>
      </w:r>
    </w:p>
    <w:p w14:paraId="7AAFE140" w14:textId="2713BCE1" w:rsidR="00E43870" w:rsidRPr="00E43870" w:rsidRDefault="00E43870" w:rsidP="00E43870">
      <w:r>
        <w:t>We will cover the following topics from the textbook</w:t>
      </w:r>
      <w:r w:rsidR="009A245D">
        <w:t xml:space="preserve"> (not necessarily in the listed order)</w:t>
      </w:r>
    </w:p>
    <w:tbl>
      <w:tblPr>
        <w:tblStyle w:val="LightGrid-Accent1"/>
        <w:tblW w:w="4663" w:type="pct"/>
        <w:tblLook w:val="04A0" w:firstRow="1" w:lastRow="0" w:firstColumn="1" w:lastColumn="0" w:noHBand="0" w:noVBand="1"/>
        <w:tblCaption w:val="Tentative Course Outline"/>
        <w:tblDescription w:val="The table shows the weeks of the semester and the assessment activities that are tentatively scheduled."/>
      </w:tblPr>
      <w:tblGrid>
        <w:gridCol w:w="1245"/>
        <w:gridCol w:w="7686"/>
      </w:tblGrid>
      <w:tr w:rsidR="00735BAB" w14:paraId="048078C9" w14:textId="77777777" w:rsidTr="00535CD9">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tcPr>
          <w:p w14:paraId="13202F29" w14:textId="4E0FC717" w:rsidR="00735BAB" w:rsidRDefault="00735BAB" w:rsidP="00E62DAB">
            <w:pPr>
              <w:pStyle w:val="TableData"/>
            </w:pPr>
            <w:r>
              <w:t>Chapter</w:t>
            </w:r>
          </w:p>
        </w:tc>
        <w:tc>
          <w:tcPr>
            <w:tcW w:w="4303" w:type="pct"/>
            <w:vAlign w:val="center"/>
          </w:tcPr>
          <w:p w14:paraId="1648DE2F" w14:textId="25DB21AC" w:rsidR="00735BAB" w:rsidRDefault="00735BAB" w:rsidP="00E62DAB">
            <w:pPr>
              <w:pStyle w:val="TableData"/>
              <w:cnfStyle w:val="100000000000" w:firstRow="1" w:lastRow="0" w:firstColumn="0" w:lastColumn="0" w:oddVBand="0" w:evenVBand="0" w:oddHBand="0" w:evenHBand="0" w:firstRowFirstColumn="0" w:firstRowLastColumn="0" w:lastRowFirstColumn="0" w:lastRowLastColumn="0"/>
            </w:pPr>
            <w:r>
              <w:t>Topic</w:t>
            </w:r>
          </w:p>
        </w:tc>
      </w:tr>
      <w:tr w:rsidR="00B525D2" w14:paraId="035E4672" w14:textId="77777777" w:rsidTr="00535CD9">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697" w:type="pct"/>
            <w:vMerge w:val="restart"/>
            <w:shd w:val="clear" w:color="auto" w:fill="auto"/>
            <w:vAlign w:val="center"/>
          </w:tcPr>
          <w:p w14:paraId="4FA663FA" w14:textId="0C86AF4F" w:rsidR="00B525D2" w:rsidRDefault="00694FE7" w:rsidP="00E62DAB">
            <w:pPr>
              <w:pStyle w:val="TableData"/>
            </w:pPr>
            <w:r>
              <w:t>1</w:t>
            </w:r>
          </w:p>
        </w:tc>
        <w:tc>
          <w:tcPr>
            <w:tcW w:w="4303" w:type="pct"/>
          </w:tcPr>
          <w:p w14:paraId="31F0F11A" w14:textId="50672F2C" w:rsidR="00B525D2" w:rsidRDefault="00694FE7" w:rsidP="00E62DAB">
            <w:pPr>
              <w:pStyle w:val="TableData"/>
              <w:cnfStyle w:val="000000100000" w:firstRow="0" w:lastRow="0" w:firstColumn="0" w:lastColumn="0" w:oddVBand="0" w:evenVBand="0" w:oddHBand="1" w:evenHBand="0" w:firstRowFirstColumn="0" w:firstRowLastColumn="0" w:lastRowFirstColumn="0" w:lastRowLastColumn="0"/>
            </w:pPr>
            <w:r>
              <w:t>Introduction to Coding Theory</w:t>
            </w:r>
          </w:p>
        </w:tc>
      </w:tr>
      <w:tr w:rsidR="00B525D2" w14:paraId="25CA73F2" w14:textId="77777777" w:rsidTr="00535CD9">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vMerge/>
            <w:shd w:val="clear" w:color="auto" w:fill="auto"/>
            <w:vAlign w:val="center"/>
          </w:tcPr>
          <w:p w14:paraId="6D057353" w14:textId="078EDE68" w:rsidR="00B525D2" w:rsidRDefault="00B525D2" w:rsidP="00E62DAB">
            <w:pPr>
              <w:pStyle w:val="TableData"/>
            </w:pPr>
          </w:p>
        </w:tc>
        <w:tc>
          <w:tcPr>
            <w:tcW w:w="4303" w:type="pct"/>
          </w:tcPr>
          <w:p w14:paraId="052634F6" w14:textId="367BC985" w:rsidR="00B525D2" w:rsidRDefault="00694FE7" w:rsidP="00E62DAB">
            <w:pPr>
              <w:pStyle w:val="TableData"/>
              <w:cnfStyle w:val="000000010000" w:firstRow="0" w:lastRow="0" w:firstColumn="0" w:lastColumn="0" w:oddVBand="0" w:evenVBand="0" w:oddHBand="0" w:evenHBand="1" w:firstRowFirstColumn="0" w:firstRowLastColumn="0" w:lastRowFirstColumn="0" w:lastRowLastColumn="0"/>
            </w:pPr>
            <w:r>
              <w:t>Constructions and Properties</w:t>
            </w:r>
          </w:p>
        </w:tc>
      </w:tr>
      <w:tr w:rsidR="00B525D2" w14:paraId="51A05683" w14:textId="77777777" w:rsidTr="00C74C72">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52C12847" w14:textId="19AB1908" w:rsidR="00B525D2" w:rsidRDefault="00694FE7" w:rsidP="00E62DAB">
            <w:pPr>
              <w:pStyle w:val="TableData"/>
            </w:pPr>
            <w:r>
              <w:t>2</w:t>
            </w:r>
          </w:p>
        </w:tc>
        <w:tc>
          <w:tcPr>
            <w:tcW w:w="4303" w:type="pct"/>
          </w:tcPr>
          <w:p w14:paraId="5D885135" w14:textId="1551091A" w:rsidR="00B525D2" w:rsidRDefault="00694FE7" w:rsidP="00E62DAB">
            <w:pPr>
              <w:pStyle w:val="TableData"/>
              <w:cnfStyle w:val="000000100000" w:firstRow="0" w:lastRow="0" w:firstColumn="0" w:lastColumn="0" w:oddVBand="0" w:evenVBand="0" w:oddHBand="1" w:evenHBand="0" w:firstRowFirstColumn="0" w:firstRowLastColumn="0" w:lastRowFirstColumn="0" w:lastRowLastColumn="0"/>
            </w:pPr>
            <w:r>
              <w:t>The Golay Code</w:t>
            </w:r>
          </w:p>
        </w:tc>
      </w:tr>
      <w:tr w:rsidR="00B525D2" w14:paraId="0CC95242" w14:textId="77777777" w:rsidTr="00535CD9">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0F23CDE3" w14:textId="395A0D84" w:rsidR="00B525D2" w:rsidRDefault="00694FE7" w:rsidP="00E62DAB">
            <w:pPr>
              <w:pStyle w:val="TableData"/>
            </w:pPr>
            <w:r>
              <w:t>4</w:t>
            </w:r>
          </w:p>
        </w:tc>
        <w:tc>
          <w:tcPr>
            <w:tcW w:w="4303" w:type="pct"/>
          </w:tcPr>
          <w:p w14:paraId="30F04665" w14:textId="20D81BE7" w:rsidR="00B525D2" w:rsidRDefault="00694FE7" w:rsidP="00E62DAB">
            <w:pPr>
              <w:pStyle w:val="TableData"/>
              <w:cnfStyle w:val="000000010000" w:firstRow="0" w:lastRow="0" w:firstColumn="0" w:lastColumn="0" w:oddVBand="0" w:evenVBand="0" w:oddHBand="0" w:evenHBand="1" w:firstRowFirstColumn="0" w:firstRowLastColumn="0" w:lastRowFirstColumn="0" w:lastRowLastColumn="0"/>
            </w:pPr>
            <w:r>
              <w:t>Finite Fields Recap</w:t>
            </w:r>
          </w:p>
        </w:tc>
      </w:tr>
      <w:tr w:rsidR="00694FE7" w14:paraId="0C106C2E" w14:textId="77777777" w:rsidTr="00535CD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vMerge w:val="restart"/>
            <w:shd w:val="clear" w:color="auto" w:fill="auto"/>
            <w:vAlign w:val="center"/>
          </w:tcPr>
          <w:p w14:paraId="22655EFB" w14:textId="03FE07BD" w:rsidR="00694FE7" w:rsidRDefault="00694FE7" w:rsidP="00E62DAB">
            <w:pPr>
              <w:pStyle w:val="TableData"/>
            </w:pPr>
            <w:r>
              <w:t>5</w:t>
            </w:r>
          </w:p>
        </w:tc>
        <w:tc>
          <w:tcPr>
            <w:tcW w:w="4303" w:type="pct"/>
          </w:tcPr>
          <w:p w14:paraId="72D90E8F" w14:textId="58AFA983" w:rsidR="00694FE7" w:rsidRDefault="00694FE7" w:rsidP="00E62DAB">
            <w:pPr>
              <w:pStyle w:val="TableData"/>
              <w:cnfStyle w:val="000000100000" w:firstRow="0" w:lastRow="0" w:firstColumn="0" w:lastColumn="0" w:oddVBand="0" w:evenVBand="0" w:oddHBand="1" w:evenHBand="0" w:firstRowFirstColumn="0" w:firstRowLastColumn="0" w:lastRowFirstColumn="0" w:lastRowLastColumn="0"/>
            </w:pPr>
            <w:r>
              <w:t>Dual Codes</w:t>
            </w:r>
          </w:p>
        </w:tc>
      </w:tr>
      <w:tr w:rsidR="00694FE7" w14:paraId="19A0BD68" w14:textId="77777777" w:rsidTr="00535CD9">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vMerge/>
            <w:shd w:val="clear" w:color="auto" w:fill="auto"/>
            <w:vAlign w:val="center"/>
          </w:tcPr>
          <w:p w14:paraId="6D12C74C" w14:textId="38DCA211" w:rsidR="00694FE7" w:rsidRDefault="00694FE7" w:rsidP="00E62DAB">
            <w:pPr>
              <w:pStyle w:val="TableData"/>
            </w:pPr>
          </w:p>
        </w:tc>
        <w:tc>
          <w:tcPr>
            <w:tcW w:w="4303" w:type="pct"/>
          </w:tcPr>
          <w:p w14:paraId="08C57185" w14:textId="4B76027B" w:rsidR="00694FE7" w:rsidRDefault="00694FE7" w:rsidP="00E62DAB">
            <w:pPr>
              <w:pStyle w:val="TableData"/>
              <w:cnfStyle w:val="000000010000" w:firstRow="0" w:lastRow="0" w:firstColumn="0" w:lastColumn="0" w:oddVBand="0" w:evenVBand="0" w:oddHBand="0" w:evenHBand="1" w:firstRowFirstColumn="0" w:firstRowLastColumn="0" w:lastRowFirstColumn="0" w:lastRowLastColumn="0"/>
            </w:pPr>
            <w:r>
              <w:t>Weight Distributions</w:t>
            </w:r>
          </w:p>
        </w:tc>
      </w:tr>
      <w:tr w:rsidR="0046276A" w14:paraId="063ABC76" w14:textId="77777777" w:rsidTr="00535CD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468EFA33" w14:textId="53B29BC7" w:rsidR="0046276A" w:rsidRPr="00825864" w:rsidRDefault="00694FE7" w:rsidP="00825864">
            <w:pPr>
              <w:pStyle w:val="TableData"/>
              <w:rPr>
                <w:b w:val="0"/>
                <w:bCs w:val="0"/>
              </w:rPr>
            </w:pPr>
            <w:r>
              <w:t>7</w:t>
            </w:r>
          </w:p>
        </w:tc>
        <w:tc>
          <w:tcPr>
            <w:tcW w:w="4303" w:type="pct"/>
          </w:tcPr>
          <w:p w14:paraId="7751551A" w14:textId="4A26F38F" w:rsidR="0046276A" w:rsidRDefault="00694FE7" w:rsidP="00E62DAB">
            <w:pPr>
              <w:pStyle w:val="TableData"/>
              <w:cnfStyle w:val="000000100000" w:firstRow="0" w:lastRow="0" w:firstColumn="0" w:lastColumn="0" w:oddVBand="0" w:evenVBand="0" w:oddHBand="1" w:evenHBand="0" w:firstRowFirstColumn="0" w:firstRowLastColumn="0" w:lastRowFirstColumn="0" w:lastRowLastColumn="0"/>
            </w:pPr>
            <w:r>
              <w:t>Cyclic Codes</w:t>
            </w:r>
          </w:p>
        </w:tc>
      </w:tr>
      <w:tr w:rsidR="0046276A" w14:paraId="11D72C52" w14:textId="77777777" w:rsidTr="00535CD9">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165CB1A5" w14:textId="061A1AD6" w:rsidR="0046276A" w:rsidRDefault="00825864" w:rsidP="00E62DAB">
            <w:pPr>
              <w:pStyle w:val="TableData"/>
            </w:pPr>
            <w:r>
              <w:t>8</w:t>
            </w:r>
          </w:p>
        </w:tc>
        <w:tc>
          <w:tcPr>
            <w:tcW w:w="4303" w:type="pct"/>
          </w:tcPr>
          <w:p w14:paraId="11129B29" w14:textId="548D9126" w:rsidR="0046276A" w:rsidRDefault="00825864" w:rsidP="00E62DAB">
            <w:pPr>
              <w:pStyle w:val="TableData"/>
              <w:cnfStyle w:val="000000010000" w:firstRow="0" w:lastRow="0" w:firstColumn="0" w:lastColumn="0" w:oddVBand="0" w:evenVBand="0" w:oddHBand="0" w:evenHBand="1" w:firstRowFirstColumn="0" w:firstRowLastColumn="0" w:lastRowFirstColumn="0" w:lastRowLastColumn="0"/>
            </w:pPr>
            <w:r>
              <w:t>Idempotents</w:t>
            </w:r>
          </w:p>
        </w:tc>
      </w:tr>
      <w:tr w:rsidR="0046276A" w14:paraId="7AAA329B" w14:textId="77777777" w:rsidTr="00535CD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06CBF0A7" w14:textId="25936B49" w:rsidR="0046276A" w:rsidRDefault="00825864" w:rsidP="00E62DAB">
            <w:pPr>
              <w:pStyle w:val="TableData"/>
            </w:pPr>
            <w:r>
              <w:t>7</w:t>
            </w:r>
          </w:p>
        </w:tc>
        <w:tc>
          <w:tcPr>
            <w:tcW w:w="4303" w:type="pct"/>
          </w:tcPr>
          <w:p w14:paraId="071CE5D8" w14:textId="62657464" w:rsidR="0046276A" w:rsidRDefault="00825864" w:rsidP="00E62DAB">
            <w:pPr>
              <w:pStyle w:val="TableData"/>
              <w:cnfStyle w:val="000000100000" w:firstRow="0" w:lastRow="0" w:firstColumn="0" w:lastColumn="0" w:oddVBand="0" w:evenVBand="0" w:oddHBand="1" w:evenHBand="0" w:firstRowFirstColumn="0" w:firstRowLastColumn="0" w:lastRowFirstColumn="0" w:lastRowLastColumn="0"/>
            </w:pPr>
            <w:r>
              <w:t>Simple BCH Codes</w:t>
            </w:r>
          </w:p>
        </w:tc>
      </w:tr>
      <w:tr w:rsidR="0046276A" w14:paraId="288FCDB3" w14:textId="77777777" w:rsidTr="00535CD9">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shd w:val="clear" w:color="auto" w:fill="auto"/>
            <w:vAlign w:val="center"/>
          </w:tcPr>
          <w:p w14:paraId="6E646BC7" w14:textId="3BD5A598" w:rsidR="0046276A" w:rsidRDefault="00825864" w:rsidP="00E62DAB">
            <w:pPr>
              <w:pStyle w:val="TableData"/>
            </w:pPr>
            <w:r>
              <w:t>9</w:t>
            </w:r>
          </w:p>
        </w:tc>
        <w:tc>
          <w:tcPr>
            <w:tcW w:w="4303" w:type="pct"/>
          </w:tcPr>
          <w:p w14:paraId="76474E32" w14:textId="5522A00F" w:rsidR="0046276A" w:rsidRDefault="00825864" w:rsidP="00E62DAB">
            <w:pPr>
              <w:pStyle w:val="TableData"/>
              <w:cnfStyle w:val="000000010000" w:firstRow="0" w:lastRow="0" w:firstColumn="0" w:lastColumn="0" w:oddVBand="0" w:evenVBand="0" w:oddHBand="0" w:evenHBand="1" w:firstRowFirstColumn="0" w:firstRowLastColumn="0" w:lastRowFirstColumn="0" w:lastRowLastColumn="0"/>
            </w:pPr>
            <w:r>
              <w:t>Generic BCH Codes</w:t>
            </w:r>
          </w:p>
        </w:tc>
      </w:tr>
      <w:tr w:rsidR="00825864" w14:paraId="5FA04201" w14:textId="77777777" w:rsidTr="00535CD9">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697" w:type="pct"/>
            <w:vMerge w:val="restart"/>
            <w:shd w:val="clear" w:color="auto" w:fill="auto"/>
            <w:vAlign w:val="center"/>
          </w:tcPr>
          <w:p w14:paraId="2FD3177B" w14:textId="162ABA27" w:rsidR="00825864" w:rsidRDefault="00825864" w:rsidP="00E62DAB">
            <w:pPr>
              <w:pStyle w:val="TableData"/>
            </w:pPr>
            <w:r>
              <w:t>10</w:t>
            </w:r>
          </w:p>
        </w:tc>
        <w:tc>
          <w:tcPr>
            <w:tcW w:w="4303" w:type="pct"/>
          </w:tcPr>
          <w:p w14:paraId="2764C32C" w14:textId="0697B8FE" w:rsidR="00825864" w:rsidRDefault="00825864" w:rsidP="00E62DAB">
            <w:pPr>
              <w:pStyle w:val="TableData"/>
              <w:cnfStyle w:val="000000100000" w:firstRow="0" w:lastRow="0" w:firstColumn="0" w:lastColumn="0" w:oddVBand="0" w:evenVBand="0" w:oddHBand="1" w:evenHBand="0" w:firstRowFirstColumn="0" w:firstRowLastColumn="0" w:lastRowFirstColumn="0" w:lastRowLastColumn="0"/>
            </w:pPr>
            <w:r>
              <w:t>Reed-Solomon Codes</w:t>
            </w:r>
          </w:p>
        </w:tc>
      </w:tr>
      <w:tr w:rsidR="00825864" w14:paraId="074DDAA5" w14:textId="77777777" w:rsidTr="00535CD9">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7" w:type="pct"/>
            <w:vMerge/>
            <w:shd w:val="clear" w:color="auto" w:fill="auto"/>
            <w:vAlign w:val="center"/>
          </w:tcPr>
          <w:p w14:paraId="67432BDB" w14:textId="439116DF" w:rsidR="00825864" w:rsidRDefault="00825864" w:rsidP="00E62DAB">
            <w:pPr>
              <w:pStyle w:val="TableData"/>
            </w:pPr>
          </w:p>
        </w:tc>
        <w:tc>
          <w:tcPr>
            <w:tcW w:w="4303" w:type="pct"/>
          </w:tcPr>
          <w:p w14:paraId="16F670B0" w14:textId="76D11CC1" w:rsidR="00825864" w:rsidRDefault="00825864" w:rsidP="00E62DAB">
            <w:pPr>
              <w:pStyle w:val="TableData"/>
              <w:cnfStyle w:val="000000010000" w:firstRow="0" w:lastRow="0" w:firstColumn="0" w:lastColumn="0" w:oddVBand="0" w:evenVBand="0" w:oddHBand="0" w:evenHBand="1" w:firstRowFirstColumn="0" w:firstRowLastColumn="0" w:lastRowFirstColumn="0" w:lastRowLastColumn="0"/>
            </w:pPr>
            <w:r>
              <w:t>Generalized Reed-Solomon Codes</w:t>
            </w:r>
          </w:p>
        </w:tc>
      </w:tr>
      <w:tr w:rsidR="00825864" w14:paraId="130185A8" w14:textId="77777777" w:rsidTr="00535CD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7" w:type="pct"/>
            <w:vMerge w:val="restart"/>
            <w:shd w:val="clear" w:color="auto" w:fill="auto"/>
          </w:tcPr>
          <w:p w14:paraId="0A38BBE3" w14:textId="77777777" w:rsidR="00825864" w:rsidRDefault="00825864" w:rsidP="00E62DAB">
            <w:pPr>
              <w:pStyle w:val="TableData"/>
            </w:pPr>
          </w:p>
          <w:p w14:paraId="77EC406A" w14:textId="70EBC7D4" w:rsidR="00825864" w:rsidRDefault="00825864" w:rsidP="00E62DAB">
            <w:pPr>
              <w:pStyle w:val="TableData"/>
            </w:pPr>
            <w:r>
              <w:t>12</w:t>
            </w:r>
          </w:p>
        </w:tc>
        <w:tc>
          <w:tcPr>
            <w:tcW w:w="4303" w:type="pct"/>
          </w:tcPr>
          <w:p w14:paraId="3D7029D4" w14:textId="31CDF8BF" w:rsidR="00825864" w:rsidRDefault="00825864" w:rsidP="00E62DAB">
            <w:pPr>
              <w:pStyle w:val="TableData"/>
              <w:cnfStyle w:val="000000100000" w:firstRow="0" w:lastRow="0" w:firstColumn="0" w:lastColumn="0" w:oddVBand="0" w:evenVBand="0" w:oddHBand="1" w:evenHBand="0" w:firstRowFirstColumn="0" w:firstRowLastColumn="0" w:lastRowFirstColumn="0" w:lastRowLastColumn="0"/>
            </w:pPr>
            <w:r>
              <w:t>Alternant Codes</w:t>
            </w:r>
          </w:p>
        </w:tc>
      </w:tr>
      <w:tr w:rsidR="00825864" w14:paraId="16082082" w14:textId="77777777" w:rsidTr="00535CD9">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7" w:type="pct"/>
            <w:vMerge/>
            <w:shd w:val="clear" w:color="auto" w:fill="auto"/>
          </w:tcPr>
          <w:p w14:paraId="24E06BBF" w14:textId="3540847A" w:rsidR="00825864" w:rsidRDefault="00825864" w:rsidP="00E62DAB">
            <w:pPr>
              <w:pStyle w:val="TableData"/>
            </w:pPr>
          </w:p>
        </w:tc>
        <w:tc>
          <w:tcPr>
            <w:tcW w:w="4303" w:type="pct"/>
          </w:tcPr>
          <w:p w14:paraId="50924259" w14:textId="5A8E19D4" w:rsidR="00825864" w:rsidRDefault="00825864" w:rsidP="00E62DAB">
            <w:pPr>
              <w:pStyle w:val="TableData"/>
              <w:cnfStyle w:val="000000010000" w:firstRow="0" w:lastRow="0" w:firstColumn="0" w:lastColumn="0" w:oddVBand="0" w:evenVBand="0" w:oddHBand="0" w:evenHBand="1" w:firstRowFirstColumn="0" w:firstRowLastColumn="0" w:lastRowFirstColumn="0" w:lastRowLastColumn="0"/>
            </w:pPr>
            <w:r>
              <w:t>Goppa Codes</w:t>
            </w:r>
          </w:p>
        </w:tc>
      </w:tr>
      <w:tr w:rsidR="00825864" w14:paraId="7D9C2F90" w14:textId="77777777" w:rsidTr="00E62DA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7" w:type="pct"/>
            <w:vMerge/>
            <w:shd w:val="clear" w:color="auto" w:fill="auto"/>
            <w:vAlign w:val="center"/>
          </w:tcPr>
          <w:p w14:paraId="08D03D86" w14:textId="0D6CCB6C" w:rsidR="00825864" w:rsidRDefault="00825864" w:rsidP="00E62DAB">
            <w:pPr>
              <w:pStyle w:val="TableData"/>
            </w:pPr>
          </w:p>
        </w:tc>
        <w:tc>
          <w:tcPr>
            <w:tcW w:w="4303" w:type="pct"/>
          </w:tcPr>
          <w:p w14:paraId="37D4E684" w14:textId="4F8A2770" w:rsidR="00825864" w:rsidRDefault="00825864" w:rsidP="00E62DAB">
            <w:pPr>
              <w:pStyle w:val="TableData"/>
              <w:cnfStyle w:val="000000100000" w:firstRow="0" w:lastRow="0" w:firstColumn="0" w:lastColumn="0" w:oddVBand="0" w:evenVBand="0" w:oddHBand="1" w:evenHBand="0" w:firstRowFirstColumn="0" w:firstRowLastColumn="0" w:lastRowFirstColumn="0" w:lastRowLastColumn="0"/>
            </w:pPr>
            <w:r>
              <w:t>Other Alternant Codes</w:t>
            </w:r>
          </w:p>
        </w:tc>
      </w:tr>
      <w:tr w:rsidR="00825864" w14:paraId="7967394F" w14:textId="77777777" w:rsidTr="00535CD9">
        <w:trPr>
          <w:cnfStyle w:val="000000010000" w:firstRow="0" w:lastRow="0" w:firstColumn="0" w:lastColumn="0" w:oddVBand="0" w:evenVBand="0" w:oddHBand="0" w:evenHBand="1"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7" w:type="pct"/>
            <w:vMerge w:val="restart"/>
            <w:shd w:val="clear" w:color="auto" w:fill="auto"/>
          </w:tcPr>
          <w:p w14:paraId="26F6CCB2" w14:textId="77777777" w:rsidR="00F25E0B" w:rsidRDefault="00F25E0B" w:rsidP="00E62DAB">
            <w:pPr>
              <w:pStyle w:val="TableData"/>
            </w:pPr>
          </w:p>
          <w:p w14:paraId="2DFFB1E7" w14:textId="032200B6" w:rsidR="00825864" w:rsidRDefault="00825864" w:rsidP="00E62DAB">
            <w:pPr>
              <w:pStyle w:val="TableData"/>
            </w:pPr>
            <w:r>
              <w:t>Extra</w:t>
            </w:r>
          </w:p>
        </w:tc>
        <w:tc>
          <w:tcPr>
            <w:tcW w:w="4303" w:type="pct"/>
          </w:tcPr>
          <w:p w14:paraId="4558C415" w14:textId="36B6DB88" w:rsidR="00825864" w:rsidRDefault="00825864" w:rsidP="00E62DAB">
            <w:pPr>
              <w:pStyle w:val="TableData"/>
              <w:cnfStyle w:val="000000010000" w:firstRow="0" w:lastRow="0" w:firstColumn="0" w:lastColumn="0" w:oddVBand="0" w:evenVBand="0" w:oddHBand="0" w:evenHBand="1" w:firstRowFirstColumn="0" w:firstRowLastColumn="0" w:lastRowFirstColumn="0" w:lastRowLastColumn="0"/>
            </w:pPr>
            <w:r>
              <w:t>Small Intro to Cryptography</w:t>
            </w:r>
          </w:p>
        </w:tc>
      </w:tr>
      <w:tr w:rsidR="00825864" w14:paraId="0E6B1DCE" w14:textId="77777777" w:rsidTr="00535CD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7" w:type="pct"/>
            <w:vMerge/>
            <w:shd w:val="clear" w:color="auto" w:fill="auto"/>
            <w:vAlign w:val="center"/>
          </w:tcPr>
          <w:p w14:paraId="628F6CC2" w14:textId="202BA9C1" w:rsidR="00825864" w:rsidRDefault="00825864" w:rsidP="00E62DAB">
            <w:pPr>
              <w:pStyle w:val="TableData"/>
            </w:pPr>
          </w:p>
        </w:tc>
        <w:tc>
          <w:tcPr>
            <w:tcW w:w="4303" w:type="pct"/>
          </w:tcPr>
          <w:p w14:paraId="334C3A73" w14:textId="6E9AC762" w:rsidR="00825864" w:rsidRDefault="00825864" w:rsidP="00E62DAB">
            <w:pPr>
              <w:pStyle w:val="TableData"/>
              <w:cnfStyle w:val="000000100000" w:firstRow="0" w:lastRow="0" w:firstColumn="0" w:lastColumn="0" w:oddVBand="0" w:evenVBand="0" w:oddHBand="1" w:evenHBand="0" w:firstRowFirstColumn="0" w:firstRowLastColumn="0" w:lastRowFirstColumn="0" w:lastRowLastColumn="0"/>
            </w:pPr>
            <w:r>
              <w:t>Code-based Cryptography</w:t>
            </w:r>
          </w:p>
        </w:tc>
      </w:tr>
    </w:tbl>
    <w:p w14:paraId="0FA79EBE" w14:textId="21AEFE78" w:rsidR="001A5639" w:rsidRDefault="001A5639" w:rsidP="00A029BE"/>
    <w:p w14:paraId="3350FBAA" w14:textId="77777777" w:rsidR="00825864" w:rsidRDefault="00825864" w:rsidP="00A608A9">
      <w:pPr>
        <w:pStyle w:val="Heading1"/>
      </w:pPr>
    </w:p>
    <w:p w14:paraId="6C70CCDA" w14:textId="77777777" w:rsidR="00A608A9" w:rsidRDefault="00A608A9" w:rsidP="00A608A9">
      <w:pPr>
        <w:pStyle w:val="Heading1"/>
      </w:pPr>
      <w:r>
        <w:t>Classroom policies:</w:t>
      </w:r>
    </w:p>
    <w:p w14:paraId="3E6FC6B9" w14:textId="77777777" w:rsidR="00A608A9" w:rsidRDefault="00A608A9" w:rsidP="00A608A9">
      <w:pPr>
        <w:pStyle w:val="Heading2"/>
      </w:pPr>
      <w:r>
        <w:t>Attendance policy:</w:t>
      </w:r>
    </w:p>
    <w:p w14:paraId="6127870A" w14:textId="1D792A16" w:rsidR="00A608A9" w:rsidRPr="00287CCD" w:rsidRDefault="00A608A9" w:rsidP="00F16ED4">
      <w:pPr>
        <w:pStyle w:val="IndentedParagraph"/>
      </w:pPr>
      <w:r>
        <w:t xml:space="preserve">I strongly advise to attend every class: not only it is your right, but it is also the best way to succeed in the course. </w:t>
      </w:r>
      <w:r>
        <w:br/>
        <w:t xml:space="preserve">Try to be organized: pay attention to the lecture, take notes regularly and in a tidy manner, </w:t>
      </w:r>
      <w:r w:rsidRPr="00C17FF1">
        <w:rPr>
          <w:b/>
          <w:color w:val="FF0000"/>
        </w:rPr>
        <w:t>do your homework</w:t>
      </w:r>
      <w:r>
        <w:t xml:space="preserve"> and respect the deadlines. </w:t>
      </w:r>
      <w:r>
        <w:br/>
        <w:t>I encourage you to make questions during the lecture and, if something is not clear, to come and seek me out during office hours. Remember, though, that office hours are a support, and not a substitute, to the lectures.</w:t>
      </w:r>
      <w:r>
        <w:br/>
        <w:t>Attendance during test and exam days is required, make-ups are not allowed unless you have a University excused absence or serious</w:t>
      </w:r>
      <w:r w:rsidR="00E62DAB">
        <w:t xml:space="preserve"> illness. You must contact me </w:t>
      </w:r>
      <w:r>
        <w:t>prior to the scheduled exam time if you are in one of these situations.</w:t>
      </w:r>
      <w:r>
        <w:br/>
      </w:r>
      <w:r>
        <w:br/>
        <w:t xml:space="preserve">Please arrive to class </w:t>
      </w:r>
      <w:r w:rsidRPr="00287CCD">
        <w:rPr>
          <w:b/>
          <w:color w:val="FF0000"/>
        </w:rPr>
        <w:t>on time</w:t>
      </w:r>
      <w:r>
        <w:t>.</w:t>
      </w:r>
      <w:r>
        <w:br/>
      </w:r>
    </w:p>
    <w:p w14:paraId="05BC66D3" w14:textId="27C172B6" w:rsidR="00E62DAB" w:rsidRPr="00E62DAB" w:rsidRDefault="00A608A9" w:rsidP="00E62DAB">
      <w:pPr>
        <w:pStyle w:val="Heading2"/>
      </w:pPr>
      <w:r>
        <w:t>ADA Statement:</w:t>
      </w:r>
    </w:p>
    <w:p w14:paraId="147B9AD0" w14:textId="61BD396D" w:rsidR="00FF181D" w:rsidRDefault="00E62DAB" w:rsidP="00825864">
      <w:pPr>
        <w:ind w:left="720"/>
        <w:rPr>
          <w:bCs/>
        </w:rPr>
      </w:pPr>
      <w:r w:rsidRPr="00E62DAB">
        <w:rPr>
          <w:bCs/>
        </w:rPr>
        <w:t>In compliance with the Americans with Disabilities Act (A.D.A.) – Students who require special accommodations due to a disability to properly execute coursework must register with the Office for Students with Disabilities (OSD) located in Boca – SU 133 (561-297- 3880), in Davie – MOD I (964-236-1222), or in Jupiter – SR 117 (561-799-8585) and follow all OSD procedures</w:t>
      </w:r>
    </w:p>
    <w:p w14:paraId="4B592A61" w14:textId="56ECAB1E" w:rsidR="00FF181D" w:rsidRDefault="00FF181D" w:rsidP="00FF181D">
      <w:pPr>
        <w:pStyle w:val="Heading2"/>
      </w:pPr>
      <w:r>
        <w:t>Free Math Tutoring for FAU Students:</w:t>
      </w:r>
    </w:p>
    <w:p w14:paraId="6BC3807F" w14:textId="4F742005" w:rsidR="00FF181D" w:rsidRPr="00FF181D" w:rsidRDefault="00FF181D" w:rsidP="00FF181D">
      <w:pPr>
        <w:ind w:firstLine="720"/>
        <w:rPr>
          <w:bCs/>
        </w:rPr>
      </w:pPr>
      <w:r w:rsidRPr="00FF181D">
        <w:rPr>
          <w:bCs/>
        </w:rPr>
        <w:t xml:space="preserve">The MLC provides the following </w:t>
      </w:r>
      <w:r w:rsidRPr="00FF181D">
        <w:rPr>
          <w:b/>
          <w:bCs/>
          <w:u w:val="single"/>
        </w:rPr>
        <w:t>FREE</w:t>
      </w:r>
      <w:r w:rsidRPr="00FF181D">
        <w:rPr>
          <w:bCs/>
        </w:rPr>
        <w:t xml:space="preserve"> academic support services for FAU students:</w:t>
      </w:r>
    </w:p>
    <w:p w14:paraId="2080014F" w14:textId="0F615EF6" w:rsidR="00FF181D" w:rsidRDefault="00FF181D" w:rsidP="00FF181D">
      <w:pPr>
        <w:ind w:left="720"/>
        <w:rPr>
          <w:bCs/>
        </w:rPr>
      </w:pPr>
      <w:r w:rsidRPr="00FF181D">
        <w:rPr>
          <w:bCs/>
        </w:rPr>
        <w:t>1.</w:t>
      </w:r>
      <w:r>
        <w:rPr>
          <w:bCs/>
        </w:rPr>
        <w:t>  </w:t>
      </w:r>
      <w:r w:rsidRPr="00FF181D">
        <w:rPr>
          <w:bCs/>
        </w:rPr>
        <w:t>Drop-in tutoring in the SAM LAB (</w:t>
      </w:r>
      <w:r w:rsidRPr="00FF181D">
        <w:rPr>
          <w:b/>
          <w:bCs/>
          <w:u w:val="single"/>
        </w:rPr>
        <w:t>S</w:t>
      </w:r>
      <w:r w:rsidRPr="00FF181D">
        <w:rPr>
          <w:bCs/>
        </w:rPr>
        <w:t xml:space="preserve">ucceed </w:t>
      </w:r>
      <w:r w:rsidRPr="00FF181D">
        <w:rPr>
          <w:b/>
          <w:bCs/>
          <w:u w:val="single"/>
        </w:rPr>
        <w:t>A</w:t>
      </w:r>
      <w:r w:rsidRPr="00FF181D">
        <w:rPr>
          <w:bCs/>
        </w:rPr>
        <w:t xml:space="preserve">t </w:t>
      </w:r>
      <w:r w:rsidRPr="00FF181D">
        <w:rPr>
          <w:b/>
          <w:bCs/>
          <w:u w:val="single"/>
        </w:rPr>
        <w:t>M</w:t>
      </w:r>
      <w:r w:rsidRPr="00FF181D">
        <w:rPr>
          <w:bCs/>
        </w:rPr>
        <w:t xml:space="preserve">ethods) in GS207 during all hours of operation  </w:t>
      </w:r>
    </w:p>
    <w:p w14:paraId="422AF615" w14:textId="1EBE1580" w:rsidR="00FF181D" w:rsidRPr="00FF181D" w:rsidRDefault="00FF181D" w:rsidP="00FF181D">
      <w:pPr>
        <w:ind w:left="1440"/>
        <w:rPr>
          <w:bCs/>
        </w:rPr>
      </w:pPr>
      <w:r w:rsidRPr="00FF181D">
        <w:rPr>
          <w:bCs/>
        </w:rPr>
        <w:t>a.</w:t>
      </w:r>
      <w:r>
        <w:rPr>
          <w:bCs/>
        </w:rPr>
        <w:t>  </w:t>
      </w:r>
      <w:r w:rsidRPr="00FF181D">
        <w:rPr>
          <w:b/>
          <w:bCs/>
          <w:u w:val="single"/>
        </w:rPr>
        <w:t>ALL METHODS TUTORING is done in the SAM Lab except on Sundays.</w:t>
      </w:r>
      <w:r w:rsidRPr="00FF181D">
        <w:rPr>
          <w:bCs/>
        </w:rPr>
        <w:t xml:space="preserve"> On Sundays, please visit the MLC as the SAM Lab is closed.</w:t>
      </w:r>
      <w:r w:rsidRPr="00FF181D">
        <w:rPr>
          <w:bCs/>
        </w:rPr>
        <w:br/>
        <w:t>b.</w:t>
      </w:r>
      <w:r>
        <w:rPr>
          <w:bCs/>
        </w:rPr>
        <w:t xml:space="preserve">  </w:t>
      </w:r>
      <w:r w:rsidRPr="00FF181D">
        <w:rPr>
          <w:bCs/>
        </w:rPr>
        <w:t>Monday – Thursday: 9am – 6pm and Friday: 9am – 4pm</w:t>
      </w:r>
    </w:p>
    <w:p w14:paraId="052F6B55" w14:textId="6D78E462" w:rsidR="00FF181D" w:rsidRPr="00FF181D" w:rsidRDefault="00FF181D" w:rsidP="00FF181D">
      <w:pPr>
        <w:ind w:left="720"/>
        <w:rPr>
          <w:bCs/>
        </w:rPr>
      </w:pPr>
      <w:r w:rsidRPr="00FF181D">
        <w:rPr>
          <w:bCs/>
        </w:rPr>
        <w:t>2.</w:t>
      </w:r>
      <w:r>
        <w:rPr>
          <w:bCs/>
        </w:rPr>
        <w:t>  </w:t>
      </w:r>
      <w:r w:rsidRPr="00FF181D">
        <w:rPr>
          <w:bCs/>
        </w:rPr>
        <w:t>Drop-in tutoring in the MLC GS211 during all hours of operation</w:t>
      </w:r>
    </w:p>
    <w:p w14:paraId="25710DDE" w14:textId="58F19431" w:rsidR="00FF181D" w:rsidRPr="00FF181D" w:rsidRDefault="00FF181D" w:rsidP="00FF181D">
      <w:pPr>
        <w:ind w:left="720" w:firstLine="720"/>
        <w:rPr>
          <w:bCs/>
        </w:rPr>
      </w:pPr>
      <w:r w:rsidRPr="00FF181D">
        <w:rPr>
          <w:bCs/>
        </w:rPr>
        <w:t>a.</w:t>
      </w:r>
      <w:r>
        <w:rPr>
          <w:bCs/>
        </w:rPr>
        <w:t xml:space="preserve">  </w:t>
      </w:r>
      <w:r w:rsidRPr="00FF181D">
        <w:rPr>
          <w:bCs/>
        </w:rPr>
        <w:t>Monday – Thursday: 9am – 6pm, Friday: 9am – 4pm, and Sunday: 1pm – 5pm</w:t>
      </w:r>
    </w:p>
    <w:p w14:paraId="7D2DC474" w14:textId="5D5FAB04" w:rsidR="00FF181D" w:rsidRPr="00FF181D" w:rsidRDefault="00FF181D" w:rsidP="00FF181D">
      <w:pPr>
        <w:ind w:left="720"/>
        <w:rPr>
          <w:bCs/>
        </w:rPr>
      </w:pPr>
      <w:r w:rsidRPr="00FF181D">
        <w:rPr>
          <w:bCs/>
        </w:rPr>
        <w:t>3.</w:t>
      </w:r>
      <w:r>
        <w:rPr>
          <w:bCs/>
        </w:rPr>
        <w:t>  </w:t>
      </w:r>
      <w:r w:rsidRPr="00FF181D">
        <w:rPr>
          <w:bCs/>
        </w:rPr>
        <w:t>Small group tutoring by appointment</w:t>
      </w:r>
    </w:p>
    <w:p w14:paraId="444FF6CA" w14:textId="0FC04314" w:rsidR="00FF181D" w:rsidRPr="00FF181D" w:rsidRDefault="00FF181D" w:rsidP="00FF181D">
      <w:pPr>
        <w:ind w:left="1440"/>
        <w:rPr>
          <w:bCs/>
        </w:rPr>
      </w:pPr>
      <w:r w:rsidRPr="00FF181D">
        <w:rPr>
          <w:bCs/>
        </w:rPr>
        <w:t>a.</w:t>
      </w:r>
      <w:r>
        <w:rPr>
          <w:bCs/>
        </w:rPr>
        <w:t xml:space="preserve">  </w:t>
      </w:r>
      <w:r w:rsidRPr="00FF181D">
        <w:rPr>
          <w:bCs/>
        </w:rPr>
        <w:t xml:space="preserve">Appointments can be made in TutorTrac. Go to </w:t>
      </w:r>
      <w:hyperlink r:id="rId7" w:history="1">
        <w:r w:rsidRPr="00FF181D">
          <w:rPr>
            <w:rStyle w:val="Hyperlink"/>
            <w:bCs/>
          </w:rPr>
          <w:t>www.fau.edu/tutoring</w:t>
        </w:r>
      </w:hyperlink>
      <w:r w:rsidRPr="00FF181D">
        <w:rPr>
          <w:bCs/>
        </w:rPr>
        <w:t xml:space="preserve"> and click on ‘Find a Tutor,’ then ‘Click Here to Make an Appointment.’ Login with your FAU ID and password and click on ‘Search for Availabilities.’ For Center, choose SAM Lab for Methods of Calculus and Math Learning Center for everything else. Choose your Section (Class) and click ‘Search.’ Choose your time and then click ‘Save.’ If there are no appointments listed for your course, please email </w:t>
      </w:r>
      <w:hyperlink r:id="rId8" w:history="1">
        <w:r w:rsidRPr="00FF181D">
          <w:rPr>
            <w:rStyle w:val="Hyperlink"/>
            <w:bCs/>
          </w:rPr>
          <w:t>mlc@sci.fau.edu</w:t>
        </w:r>
      </w:hyperlink>
      <w:r w:rsidRPr="00FF181D">
        <w:rPr>
          <w:bCs/>
        </w:rPr>
        <w:t xml:space="preserve"> and request an appointment.</w:t>
      </w:r>
    </w:p>
    <w:p w14:paraId="4ABB858A" w14:textId="77E150F4" w:rsidR="00FF181D" w:rsidRPr="00FF181D" w:rsidRDefault="00FF181D" w:rsidP="00FF181D">
      <w:pPr>
        <w:ind w:firstLine="720"/>
        <w:rPr>
          <w:bCs/>
        </w:rPr>
      </w:pPr>
      <w:r w:rsidRPr="00FF181D">
        <w:rPr>
          <w:bCs/>
        </w:rPr>
        <w:t>4.</w:t>
      </w:r>
      <w:r>
        <w:rPr>
          <w:bCs/>
        </w:rPr>
        <w:t>  </w:t>
      </w:r>
      <w:r w:rsidRPr="00FF181D">
        <w:rPr>
          <w:bCs/>
        </w:rPr>
        <w:t>eTutoring (remote online tutoring)</w:t>
      </w:r>
    </w:p>
    <w:p w14:paraId="64EEDF1F" w14:textId="1964DFEE" w:rsidR="00FF181D" w:rsidRPr="00E62DAB" w:rsidRDefault="00FF181D" w:rsidP="00FF181D">
      <w:pPr>
        <w:ind w:left="720" w:firstLine="720"/>
        <w:rPr>
          <w:bCs/>
        </w:rPr>
      </w:pPr>
      <w:r w:rsidRPr="00FF181D">
        <w:rPr>
          <w:bCs/>
        </w:rPr>
        <w:t xml:space="preserve">a.       Find the schedule at </w:t>
      </w:r>
      <w:hyperlink r:id="rId9" w:history="1">
        <w:r w:rsidR="000F494A">
          <w:rPr>
            <w:rStyle w:val="Hyperlink"/>
            <w:bCs/>
          </w:rPr>
          <w:t>http://www.math.fau.edu/mlc/remote/index.php</w:t>
        </w:r>
      </w:hyperlink>
    </w:p>
    <w:p w14:paraId="4C58242E" w14:textId="7E587DDE" w:rsidR="00A608A9" w:rsidRPr="00EB2AD0" w:rsidRDefault="00A608A9" w:rsidP="00A029BE">
      <w:pPr>
        <w:rPr>
          <w:b/>
          <w:bCs/>
          <w:color w:val="FF0000"/>
        </w:rPr>
      </w:pPr>
      <w:r w:rsidRPr="00371F30">
        <w:rPr>
          <w:b/>
          <w:bCs/>
          <w:color w:val="FF0000"/>
        </w:rPr>
        <w:t>The instructor reserves the right to adjust the content, homework, or pacing of the course as needed. The instructor also reserves the right to amend this syllabus.</w:t>
      </w:r>
    </w:p>
    <w:sectPr w:rsidR="00A608A9" w:rsidRPr="00EB2AD0" w:rsidSect="00486303">
      <w:type w:val="continuous"/>
      <w:pgSz w:w="12240" w:h="15840"/>
      <w:pgMar w:top="1440" w:right="1440" w:bottom="5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0B6C6B"/>
    <w:multiLevelType w:val="multilevel"/>
    <w:tmpl w:val="A3E0422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66E52C86"/>
    <w:multiLevelType w:val="hybridMultilevel"/>
    <w:tmpl w:val="A3E04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7980AE5"/>
    <w:multiLevelType w:val="hybridMultilevel"/>
    <w:tmpl w:val="4B84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0" w:nlCheck="1" w:checkStyle="0"/>
  <w:activeWritingStyle w:appName="MSWord" w:lang="en-US" w:vendorID="64" w:dllVersion="4096" w:nlCheck="1" w:checkStyle="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41A"/>
    <w:rsid w:val="000115A3"/>
    <w:rsid w:val="0001583B"/>
    <w:rsid w:val="00032F44"/>
    <w:rsid w:val="000548AD"/>
    <w:rsid w:val="00063D7D"/>
    <w:rsid w:val="00064715"/>
    <w:rsid w:val="000835F5"/>
    <w:rsid w:val="000958E9"/>
    <w:rsid w:val="000C4A77"/>
    <w:rsid w:val="000D31EC"/>
    <w:rsid w:val="000F494A"/>
    <w:rsid w:val="00100773"/>
    <w:rsid w:val="00110CAD"/>
    <w:rsid w:val="00111BE4"/>
    <w:rsid w:val="00140E47"/>
    <w:rsid w:val="00144CAB"/>
    <w:rsid w:val="00185ACE"/>
    <w:rsid w:val="001A2FAE"/>
    <w:rsid w:val="001A5639"/>
    <w:rsid w:val="001D377A"/>
    <w:rsid w:val="001E0A66"/>
    <w:rsid w:val="001E44E7"/>
    <w:rsid w:val="001F414B"/>
    <w:rsid w:val="001F63CD"/>
    <w:rsid w:val="002138E6"/>
    <w:rsid w:val="00214008"/>
    <w:rsid w:val="00220704"/>
    <w:rsid w:val="00252B46"/>
    <w:rsid w:val="00254B93"/>
    <w:rsid w:val="00255F90"/>
    <w:rsid w:val="00264312"/>
    <w:rsid w:val="00267A94"/>
    <w:rsid w:val="00286A48"/>
    <w:rsid w:val="0028701F"/>
    <w:rsid w:val="00287CCD"/>
    <w:rsid w:val="002906ED"/>
    <w:rsid w:val="00293A55"/>
    <w:rsid w:val="002A1DCD"/>
    <w:rsid w:val="002C60CE"/>
    <w:rsid w:val="002E7B50"/>
    <w:rsid w:val="002F4C9A"/>
    <w:rsid w:val="0030148E"/>
    <w:rsid w:val="00302829"/>
    <w:rsid w:val="00302ECD"/>
    <w:rsid w:val="00306CC8"/>
    <w:rsid w:val="003119CB"/>
    <w:rsid w:val="00320E39"/>
    <w:rsid w:val="00322603"/>
    <w:rsid w:val="00323C71"/>
    <w:rsid w:val="003329DC"/>
    <w:rsid w:val="00354558"/>
    <w:rsid w:val="00356BF2"/>
    <w:rsid w:val="00360814"/>
    <w:rsid w:val="00371F30"/>
    <w:rsid w:val="00372F74"/>
    <w:rsid w:val="003A7A6A"/>
    <w:rsid w:val="003B3A90"/>
    <w:rsid w:val="003D777E"/>
    <w:rsid w:val="003E3D56"/>
    <w:rsid w:val="003F6F8F"/>
    <w:rsid w:val="00403610"/>
    <w:rsid w:val="004141F5"/>
    <w:rsid w:val="00416DF4"/>
    <w:rsid w:val="00437A41"/>
    <w:rsid w:val="00447F43"/>
    <w:rsid w:val="0046276A"/>
    <w:rsid w:val="00466F80"/>
    <w:rsid w:val="004727D9"/>
    <w:rsid w:val="00486303"/>
    <w:rsid w:val="004B0E11"/>
    <w:rsid w:val="004D5473"/>
    <w:rsid w:val="00502ED9"/>
    <w:rsid w:val="00505815"/>
    <w:rsid w:val="00507B91"/>
    <w:rsid w:val="00514EE6"/>
    <w:rsid w:val="00521167"/>
    <w:rsid w:val="005259C4"/>
    <w:rsid w:val="00530252"/>
    <w:rsid w:val="00535CD9"/>
    <w:rsid w:val="00553F71"/>
    <w:rsid w:val="0056104B"/>
    <w:rsid w:val="005671BA"/>
    <w:rsid w:val="00574CCA"/>
    <w:rsid w:val="005842FE"/>
    <w:rsid w:val="005A041A"/>
    <w:rsid w:val="005C4C9B"/>
    <w:rsid w:val="00601011"/>
    <w:rsid w:val="00601990"/>
    <w:rsid w:val="0060552C"/>
    <w:rsid w:val="006134B4"/>
    <w:rsid w:val="00616D3C"/>
    <w:rsid w:val="006211F8"/>
    <w:rsid w:val="0063055A"/>
    <w:rsid w:val="00633AD1"/>
    <w:rsid w:val="00670323"/>
    <w:rsid w:val="00673B36"/>
    <w:rsid w:val="006750A1"/>
    <w:rsid w:val="006767F1"/>
    <w:rsid w:val="0067721D"/>
    <w:rsid w:val="00694FE7"/>
    <w:rsid w:val="006A3CF9"/>
    <w:rsid w:val="006B77ED"/>
    <w:rsid w:val="006C2F14"/>
    <w:rsid w:val="006D5B3D"/>
    <w:rsid w:val="007069D8"/>
    <w:rsid w:val="00735BAB"/>
    <w:rsid w:val="0074316D"/>
    <w:rsid w:val="00751B24"/>
    <w:rsid w:val="00754F03"/>
    <w:rsid w:val="0078451F"/>
    <w:rsid w:val="007A49FA"/>
    <w:rsid w:val="007A6C62"/>
    <w:rsid w:val="007B0B3D"/>
    <w:rsid w:val="007C1D10"/>
    <w:rsid w:val="007C1D41"/>
    <w:rsid w:val="007D5EC3"/>
    <w:rsid w:val="007E78E5"/>
    <w:rsid w:val="00825864"/>
    <w:rsid w:val="00833004"/>
    <w:rsid w:val="00840947"/>
    <w:rsid w:val="00874041"/>
    <w:rsid w:val="008842AF"/>
    <w:rsid w:val="0088634C"/>
    <w:rsid w:val="00892DA1"/>
    <w:rsid w:val="00893DA5"/>
    <w:rsid w:val="008A1D65"/>
    <w:rsid w:val="008B7450"/>
    <w:rsid w:val="008F70E7"/>
    <w:rsid w:val="0090558B"/>
    <w:rsid w:val="00923B9A"/>
    <w:rsid w:val="0092404A"/>
    <w:rsid w:val="00951E5D"/>
    <w:rsid w:val="009657E3"/>
    <w:rsid w:val="009771CA"/>
    <w:rsid w:val="009A245D"/>
    <w:rsid w:val="009B2DE5"/>
    <w:rsid w:val="009E0A07"/>
    <w:rsid w:val="009E2235"/>
    <w:rsid w:val="00A029BE"/>
    <w:rsid w:val="00A05F4F"/>
    <w:rsid w:val="00A14B73"/>
    <w:rsid w:val="00A15836"/>
    <w:rsid w:val="00A30028"/>
    <w:rsid w:val="00A44142"/>
    <w:rsid w:val="00A608A9"/>
    <w:rsid w:val="00A65AA8"/>
    <w:rsid w:val="00A95AFC"/>
    <w:rsid w:val="00AB4B95"/>
    <w:rsid w:val="00AD1076"/>
    <w:rsid w:val="00AD77DD"/>
    <w:rsid w:val="00AE2A15"/>
    <w:rsid w:val="00B108DB"/>
    <w:rsid w:val="00B17526"/>
    <w:rsid w:val="00B2061D"/>
    <w:rsid w:val="00B24637"/>
    <w:rsid w:val="00B24B6B"/>
    <w:rsid w:val="00B3327E"/>
    <w:rsid w:val="00B37319"/>
    <w:rsid w:val="00B44833"/>
    <w:rsid w:val="00B525D2"/>
    <w:rsid w:val="00B651CA"/>
    <w:rsid w:val="00BA0369"/>
    <w:rsid w:val="00BB0322"/>
    <w:rsid w:val="00BB4B7E"/>
    <w:rsid w:val="00BC184C"/>
    <w:rsid w:val="00BD1D15"/>
    <w:rsid w:val="00BD203D"/>
    <w:rsid w:val="00BE1E78"/>
    <w:rsid w:val="00C10244"/>
    <w:rsid w:val="00C17FF1"/>
    <w:rsid w:val="00C2648A"/>
    <w:rsid w:val="00C47E89"/>
    <w:rsid w:val="00C6216B"/>
    <w:rsid w:val="00C74C72"/>
    <w:rsid w:val="00C8365E"/>
    <w:rsid w:val="00CA45A2"/>
    <w:rsid w:val="00CA4FB1"/>
    <w:rsid w:val="00CC0D01"/>
    <w:rsid w:val="00CF2D9B"/>
    <w:rsid w:val="00D0471C"/>
    <w:rsid w:val="00D331BC"/>
    <w:rsid w:val="00D71C25"/>
    <w:rsid w:val="00D81C75"/>
    <w:rsid w:val="00DB2FF7"/>
    <w:rsid w:val="00DF1825"/>
    <w:rsid w:val="00DF32D3"/>
    <w:rsid w:val="00E21C1F"/>
    <w:rsid w:val="00E25965"/>
    <w:rsid w:val="00E27095"/>
    <w:rsid w:val="00E37AFC"/>
    <w:rsid w:val="00E43870"/>
    <w:rsid w:val="00E4540C"/>
    <w:rsid w:val="00E62DAB"/>
    <w:rsid w:val="00E67865"/>
    <w:rsid w:val="00E85975"/>
    <w:rsid w:val="00EB2AD0"/>
    <w:rsid w:val="00EE41AE"/>
    <w:rsid w:val="00EF2EC4"/>
    <w:rsid w:val="00EF647F"/>
    <w:rsid w:val="00EF6B30"/>
    <w:rsid w:val="00F11B4D"/>
    <w:rsid w:val="00F16ED4"/>
    <w:rsid w:val="00F25E0B"/>
    <w:rsid w:val="00F32B4E"/>
    <w:rsid w:val="00F42702"/>
    <w:rsid w:val="00F42AFA"/>
    <w:rsid w:val="00F60042"/>
    <w:rsid w:val="00F65CCE"/>
    <w:rsid w:val="00FA0D6F"/>
    <w:rsid w:val="00FA2912"/>
    <w:rsid w:val="00FA3FEF"/>
    <w:rsid w:val="00FA7F50"/>
    <w:rsid w:val="00FD3AC0"/>
    <w:rsid w:val="00FD4BD5"/>
    <w:rsid w:val="00FE314B"/>
    <w:rsid w:val="00FF181D"/>
    <w:rsid w:val="00FF5383"/>
    <w:rsid w:val="00FF74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74B8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7A6A"/>
    <w:pPr>
      <w:spacing w:line="240" w:lineRule="auto"/>
    </w:pPr>
  </w:style>
  <w:style w:type="paragraph" w:styleId="Heading1">
    <w:name w:val="heading 1"/>
    <w:basedOn w:val="Normal"/>
    <w:next w:val="Normal"/>
    <w:link w:val="Heading1Char"/>
    <w:autoRedefine/>
    <w:uiPriority w:val="9"/>
    <w:qFormat/>
    <w:rsid w:val="00BD203D"/>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BD203D"/>
    <w:pPr>
      <w:keepNext/>
      <w:keepLines/>
      <w:spacing w:before="80" w:after="0"/>
      <w:ind w:left="36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03D"/>
    <w:rPr>
      <w:rFonts w:asciiTheme="majorHAnsi" w:eastAsiaTheme="majorEastAsia" w:hAnsiTheme="majorHAnsi" w:cstheme="majorBidi"/>
      <w:b/>
      <w:bCs/>
      <w:color w:val="4F81BD" w:themeColor="accent1"/>
      <w:sz w:val="26"/>
      <w:szCs w:val="26"/>
    </w:rPr>
  </w:style>
  <w:style w:type="paragraph" w:customStyle="1" w:styleId="IndentedParagraph">
    <w:name w:val="IndentedParagraph"/>
    <w:basedOn w:val="Normal"/>
    <w:autoRedefine/>
    <w:qFormat/>
    <w:rsid w:val="00F16ED4"/>
    <w:pPr>
      <w:ind w:left="720"/>
    </w:pPr>
  </w:style>
  <w:style w:type="paragraph" w:styleId="Title">
    <w:name w:val="Title"/>
    <w:basedOn w:val="Normal"/>
    <w:next w:val="Normal"/>
    <w:link w:val="TitleChar"/>
    <w:uiPriority w:val="10"/>
    <w:qFormat/>
    <w:rsid w:val="00BB032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3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D203D"/>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BB0322"/>
    <w:rPr>
      <w:color w:val="808080"/>
    </w:rPr>
  </w:style>
  <w:style w:type="paragraph" w:styleId="BalloonText">
    <w:name w:val="Balloon Text"/>
    <w:basedOn w:val="Normal"/>
    <w:link w:val="BalloonTextChar"/>
    <w:uiPriority w:val="99"/>
    <w:semiHidden/>
    <w:unhideWhenUsed/>
    <w:rsid w:val="00BB0322"/>
    <w:rPr>
      <w:rFonts w:ascii="Tahoma" w:hAnsi="Tahoma" w:cs="Tahoma"/>
      <w:sz w:val="16"/>
      <w:szCs w:val="16"/>
    </w:rPr>
  </w:style>
  <w:style w:type="character" w:customStyle="1" w:styleId="BalloonTextChar">
    <w:name w:val="Balloon Text Char"/>
    <w:basedOn w:val="DefaultParagraphFont"/>
    <w:link w:val="BalloonText"/>
    <w:uiPriority w:val="99"/>
    <w:semiHidden/>
    <w:rsid w:val="00BB0322"/>
    <w:rPr>
      <w:rFonts w:ascii="Tahoma" w:hAnsi="Tahoma" w:cs="Tahoma"/>
      <w:sz w:val="16"/>
      <w:szCs w:val="16"/>
    </w:rPr>
  </w:style>
  <w:style w:type="paragraph" w:styleId="DocumentMap">
    <w:name w:val="Document Map"/>
    <w:basedOn w:val="Normal"/>
    <w:link w:val="DocumentMapChar"/>
    <w:uiPriority w:val="99"/>
    <w:semiHidden/>
    <w:unhideWhenUsed/>
    <w:rsid w:val="00372F74"/>
    <w:rPr>
      <w:rFonts w:ascii="Tahoma" w:hAnsi="Tahoma" w:cs="Tahoma"/>
      <w:sz w:val="16"/>
      <w:szCs w:val="16"/>
    </w:rPr>
  </w:style>
  <w:style w:type="character" w:customStyle="1" w:styleId="DocumentMapChar">
    <w:name w:val="Document Map Char"/>
    <w:basedOn w:val="DefaultParagraphFont"/>
    <w:link w:val="DocumentMap"/>
    <w:uiPriority w:val="99"/>
    <w:semiHidden/>
    <w:rsid w:val="00372F74"/>
    <w:rPr>
      <w:rFonts w:ascii="Tahoma" w:hAnsi="Tahoma" w:cs="Tahoma"/>
      <w:sz w:val="16"/>
      <w:szCs w:val="16"/>
    </w:rPr>
  </w:style>
  <w:style w:type="character" w:styleId="Hyperlink">
    <w:name w:val="Hyperlink"/>
    <w:basedOn w:val="DefaultParagraphFont"/>
    <w:uiPriority w:val="99"/>
    <w:unhideWhenUsed/>
    <w:rsid w:val="0088634C"/>
    <w:rPr>
      <w:color w:val="0000FF" w:themeColor="hyperlink"/>
      <w:u w:val="single"/>
    </w:rPr>
  </w:style>
  <w:style w:type="table" w:styleId="TableGrid">
    <w:name w:val="Table Grid"/>
    <w:basedOn w:val="TableNormal"/>
    <w:uiPriority w:val="59"/>
    <w:rsid w:val="00EF647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Data">
    <w:name w:val="Table Data"/>
    <w:basedOn w:val="Normal"/>
    <w:autoRedefine/>
    <w:rsid w:val="00E62DAB"/>
    <w:pPr>
      <w:spacing w:after="0"/>
      <w:jc w:val="center"/>
    </w:pPr>
    <w:rPr>
      <w:rFonts w:eastAsia="Times New Roman" w:cs="Times New Roman"/>
      <w:szCs w:val="20"/>
    </w:rPr>
  </w:style>
  <w:style w:type="character" w:styleId="FollowedHyperlink">
    <w:name w:val="FollowedHyperlink"/>
    <w:basedOn w:val="DefaultParagraphFont"/>
    <w:uiPriority w:val="99"/>
    <w:semiHidden/>
    <w:unhideWhenUsed/>
    <w:rsid w:val="00EE41AE"/>
    <w:rPr>
      <w:color w:val="800080" w:themeColor="followedHyperlink"/>
      <w:u w:val="single"/>
    </w:rPr>
  </w:style>
  <w:style w:type="paragraph" w:customStyle="1" w:styleId="Default">
    <w:name w:val="Default"/>
    <w:rsid w:val="004727D9"/>
    <w:pPr>
      <w:widowControl w:val="0"/>
      <w:autoSpaceDE w:val="0"/>
      <w:autoSpaceDN w:val="0"/>
      <w:adjustRightInd w:val="0"/>
      <w:spacing w:after="0" w:line="240" w:lineRule="auto"/>
    </w:pPr>
    <w:rPr>
      <w:rFonts w:ascii="Cambria" w:hAnsi="Cambria" w:cs="Cambria"/>
      <w:color w:val="000000"/>
      <w:sz w:val="24"/>
      <w:szCs w:val="24"/>
    </w:rPr>
  </w:style>
  <w:style w:type="table" w:styleId="LightList">
    <w:name w:val="Light List"/>
    <w:basedOn w:val="TableNormal"/>
    <w:uiPriority w:val="61"/>
    <w:rsid w:val="005058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5058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3">
    <w:name w:val="Light Shading Accent 3"/>
    <w:basedOn w:val="TableNormal"/>
    <w:uiPriority w:val="60"/>
    <w:rsid w:val="00E4387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3">
    <w:name w:val="Light List Accent 3"/>
    <w:basedOn w:val="TableNormal"/>
    <w:uiPriority w:val="61"/>
    <w:rsid w:val="00E4387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1">
    <w:name w:val="Light List Accent 1"/>
    <w:basedOn w:val="TableNormal"/>
    <w:uiPriority w:val="61"/>
    <w:rsid w:val="002870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2870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FF1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05568">
      <w:bodyDiv w:val="1"/>
      <w:marLeft w:val="0"/>
      <w:marRight w:val="0"/>
      <w:marTop w:val="0"/>
      <w:marBottom w:val="0"/>
      <w:divBdr>
        <w:top w:val="none" w:sz="0" w:space="0" w:color="auto"/>
        <w:left w:val="none" w:sz="0" w:space="0" w:color="auto"/>
        <w:bottom w:val="none" w:sz="0" w:space="0" w:color="auto"/>
        <w:right w:val="none" w:sz="0" w:space="0" w:color="auto"/>
      </w:divBdr>
    </w:div>
    <w:div w:id="149252017">
      <w:bodyDiv w:val="1"/>
      <w:marLeft w:val="0"/>
      <w:marRight w:val="0"/>
      <w:marTop w:val="0"/>
      <w:marBottom w:val="0"/>
      <w:divBdr>
        <w:top w:val="none" w:sz="0" w:space="0" w:color="auto"/>
        <w:left w:val="none" w:sz="0" w:space="0" w:color="auto"/>
        <w:bottom w:val="none" w:sz="0" w:space="0" w:color="auto"/>
        <w:right w:val="none" w:sz="0" w:space="0" w:color="auto"/>
      </w:divBdr>
    </w:div>
    <w:div w:id="251014873">
      <w:bodyDiv w:val="1"/>
      <w:marLeft w:val="0"/>
      <w:marRight w:val="0"/>
      <w:marTop w:val="0"/>
      <w:marBottom w:val="0"/>
      <w:divBdr>
        <w:top w:val="none" w:sz="0" w:space="0" w:color="auto"/>
        <w:left w:val="none" w:sz="0" w:space="0" w:color="auto"/>
        <w:bottom w:val="none" w:sz="0" w:space="0" w:color="auto"/>
        <w:right w:val="none" w:sz="0" w:space="0" w:color="auto"/>
      </w:divBdr>
    </w:div>
    <w:div w:id="286476440">
      <w:bodyDiv w:val="1"/>
      <w:marLeft w:val="0"/>
      <w:marRight w:val="0"/>
      <w:marTop w:val="0"/>
      <w:marBottom w:val="0"/>
      <w:divBdr>
        <w:top w:val="none" w:sz="0" w:space="0" w:color="auto"/>
        <w:left w:val="none" w:sz="0" w:space="0" w:color="auto"/>
        <w:bottom w:val="none" w:sz="0" w:space="0" w:color="auto"/>
        <w:right w:val="none" w:sz="0" w:space="0" w:color="auto"/>
      </w:divBdr>
    </w:div>
    <w:div w:id="294873693">
      <w:bodyDiv w:val="1"/>
      <w:marLeft w:val="0"/>
      <w:marRight w:val="0"/>
      <w:marTop w:val="0"/>
      <w:marBottom w:val="0"/>
      <w:divBdr>
        <w:top w:val="none" w:sz="0" w:space="0" w:color="auto"/>
        <w:left w:val="none" w:sz="0" w:space="0" w:color="auto"/>
        <w:bottom w:val="none" w:sz="0" w:space="0" w:color="auto"/>
        <w:right w:val="none" w:sz="0" w:space="0" w:color="auto"/>
      </w:divBdr>
    </w:div>
    <w:div w:id="330378877">
      <w:bodyDiv w:val="1"/>
      <w:marLeft w:val="0"/>
      <w:marRight w:val="0"/>
      <w:marTop w:val="0"/>
      <w:marBottom w:val="0"/>
      <w:divBdr>
        <w:top w:val="none" w:sz="0" w:space="0" w:color="auto"/>
        <w:left w:val="none" w:sz="0" w:space="0" w:color="auto"/>
        <w:bottom w:val="none" w:sz="0" w:space="0" w:color="auto"/>
        <w:right w:val="none" w:sz="0" w:space="0" w:color="auto"/>
      </w:divBdr>
    </w:div>
    <w:div w:id="336349583">
      <w:bodyDiv w:val="1"/>
      <w:marLeft w:val="0"/>
      <w:marRight w:val="0"/>
      <w:marTop w:val="0"/>
      <w:marBottom w:val="0"/>
      <w:divBdr>
        <w:top w:val="none" w:sz="0" w:space="0" w:color="auto"/>
        <w:left w:val="none" w:sz="0" w:space="0" w:color="auto"/>
        <w:bottom w:val="none" w:sz="0" w:space="0" w:color="auto"/>
        <w:right w:val="none" w:sz="0" w:space="0" w:color="auto"/>
      </w:divBdr>
    </w:div>
    <w:div w:id="516770389">
      <w:bodyDiv w:val="1"/>
      <w:marLeft w:val="0"/>
      <w:marRight w:val="0"/>
      <w:marTop w:val="0"/>
      <w:marBottom w:val="0"/>
      <w:divBdr>
        <w:top w:val="none" w:sz="0" w:space="0" w:color="auto"/>
        <w:left w:val="none" w:sz="0" w:space="0" w:color="auto"/>
        <w:bottom w:val="none" w:sz="0" w:space="0" w:color="auto"/>
        <w:right w:val="none" w:sz="0" w:space="0" w:color="auto"/>
      </w:divBdr>
    </w:div>
    <w:div w:id="569926452">
      <w:bodyDiv w:val="1"/>
      <w:marLeft w:val="0"/>
      <w:marRight w:val="0"/>
      <w:marTop w:val="0"/>
      <w:marBottom w:val="0"/>
      <w:divBdr>
        <w:top w:val="none" w:sz="0" w:space="0" w:color="auto"/>
        <w:left w:val="none" w:sz="0" w:space="0" w:color="auto"/>
        <w:bottom w:val="none" w:sz="0" w:space="0" w:color="auto"/>
        <w:right w:val="none" w:sz="0" w:space="0" w:color="auto"/>
      </w:divBdr>
    </w:div>
    <w:div w:id="682706593">
      <w:bodyDiv w:val="1"/>
      <w:marLeft w:val="0"/>
      <w:marRight w:val="0"/>
      <w:marTop w:val="0"/>
      <w:marBottom w:val="0"/>
      <w:divBdr>
        <w:top w:val="none" w:sz="0" w:space="0" w:color="auto"/>
        <w:left w:val="none" w:sz="0" w:space="0" w:color="auto"/>
        <w:bottom w:val="none" w:sz="0" w:space="0" w:color="auto"/>
        <w:right w:val="none" w:sz="0" w:space="0" w:color="auto"/>
      </w:divBdr>
    </w:div>
    <w:div w:id="705567070">
      <w:bodyDiv w:val="1"/>
      <w:marLeft w:val="0"/>
      <w:marRight w:val="0"/>
      <w:marTop w:val="0"/>
      <w:marBottom w:val="0"/>
      <w:divBdr>
        <w:top w:val="none" w:sz="0" w:space="0" w:color="auto"/>
        <w:left w:val="none" w:sz="0" w:space="0" w:color="auto"/>
        <w:bottom w:val="none" w:sz="0" w:space="0" w:color="auto"/>
        <w:right w:val="none" w:sz="0" w:space="0" w:color="auto"/>
      </w:divBdr>
    </w:div>
    <w:div w:id="743139028">
      <w:bodyDiv w:val="1"/>
      <w:marLeft w:val="0"/>
      <w:marRight w:val="0"/>
      <w:marTop w:val="0"/>
      <w:marBottom w:val="0"/>
      <w:divBdr>
        <w:top w:val="none" w:sz="0" w:space="0" w:color="auto"/>
        <w:left w:val="none" w:sz="0" w:space="0" w:color="auto"/>
        <w:bottom w:val="none" w:sz="0" w:space="0" w:color="auto"/>
        <w:right w:val="none" w:sz="0" w:space="0" w:color="auto"/>
      </w:divBdr>
    </w:div>
    <w:div w:id="744767642">
      <w:bodyDiv w:val="1"/>
      <w:marLeft w:val="0"/>
      <w:marRight w:val="0"/>
      <w:marTop w:val="0"/>
      <w:marBottom w:val="0"/>
      <w:divBdr>
        <w:top w:val="none" w:sz="0" w:space="0" w:color="auto"/>
        <w:left w:val="none" w:sz="0" w:space="0" w:color="auto"/>
        <w:bottom w:val="none" w:sz="0" w:space="0" w:color="auto"/>
        <w:right w:val="none" w:sz="0" w:space="0" w:color="auto"/>
      </w:divBdr>
    </w:div>
    <w:div w:id="745999959">
      <w:bodyDiv w:val="1"/>
      <w:marLeft w:val="0"/>
      <w:marRight w:val="0"/>
      <w:marTop w:val="0"/>
      <w:marBottom w:val="0"/>
      <w:divBdr>
        <w:top w:val="none" w:sz="0" w:space="0" w:color="auto"/>
        <w:left w:val="none" w:sz="0" w:space="0" w:color="auto"/>
        <w:bottom w:val="none" w:sz="0" w:space="0" w:color="auto"/>
        <w:right w:val="none" w:sz="0" w:space="0" w:color="auto"/>
      </w:divBdr>
    </w:div>
    <w:div w:id="767119352">
      <w:bodyDiv w:val="1"/>
      <w:marLeft w:val="0"/>
      <w:marRight w:val="0"/>
      <w:marTop w:val="0"/>
      <w:marBottom w:val="0"/>
      <w:divBdr>
        <w:top w:val="none" w:sz="0" w:space="0" w:color="auto"/>
        <w:left w:val="none" w:sz="0" w:space="0" w:color="auto"/>
        <w:bottom w:val="none" w:sz="0" w:space="0" w:color="auto"/>
        <w:right w:val="none" w:sz="0" w:space="0" w:color="auto"/>
      </w:divBdr>
    </w:div>
    <w:div w:id="867525068">
      <w:bodyDiv w:val="1"/>
      <w:marLeft w:val="0"/>
      <w:marRight w:val="0"/>
      <w:marTop w:val="0"/>
      <w:marBottom w:val="0"/>
      <w:divBdr>
        <w:top w:val="none" w:sz="0" w:space="0" w:color="auto"/>
        <w:left w:val="none" w:sz="0" w:space="0" w:color="auto"/>
        <w:bottom w:val="none" w:sz="0" w:space="0" w:color="auto"/>
        <w:right w:val="none" w:sz="0" w:space="0" w:color="auto"/>
      </w:divBdr>
    </w:div>
    <w:div w:id="889145634">
      <w:bodyDiv w:val="1"/>
      <w:marLeft w:val="0"/>
      <w:marRight w:val="0"/>
      <w:marTop w:val="0"/>
      <w:marBottom w:val="0"/>
      <w:divBdr>
        <w:top w:val="none" w:sz="0" w:space="0" w:color="auto"/>
        <w:left w:val="none" w:sz="0" w:space="0" w:color="auto"/>
        <w:bottom w:val="none" w:sz="0" w:space="0" w:color="auto"/>
        <w:right w:val="none" w:sz="0" w:space="0" w:color="auto"/>
      </w:divBdr>
    </w:div>
    <w:div w:id="893732453">
      <w:bodyDiv w:val="1"/>
      <w:marLeft w:val="0"/>
      <w:marRight w:val="0"/>
      <w:marTop w:val="0"/>
      <w:marBottom w:val="0"/>
      <w:divBdr>
        <w:top w:val="none" w:sz="0" w:space="0" w:color="auto"/>
        <w:left w:val="none" w:sz="0" w:space="0" w:color="auto"/>
        <w:bottom w:val="none" w:sz="0" w:space="0" w:color="auto"/>
        <w:right w:val="none" w:sz="0" w:space="0" w:color="auto"/>
      </w:divBdr>
    </w:div>
    <w:div w:id="1013725161">
      <w:bodyDiv w:val="1"/>
      <w:marLeft w:val="0"/>
      <w:marRight w:val="0"/>
      <w:marTop w:val="0"/>
      <w:marBottom w:val="0"/>
      <w:divBdr>
        <w:top w:val="none" w:sz="0" w:space="0" w:color="auto"/>
        <w:left w:val="none" w:sz="0" w:space="0" w:color="auto"/>
        <w:bottom w:val="none" w:sz="0" w:space="0" w:color="auto"/>
        <w:right w:val="none" w:sz="0" w:space="0" w:color="auto"/>
      </w:divBdr>
    </w:div>
    <w:div w:id="1216743603">
      <w:bodyDiv w:val="1"/>
      <w:marLeft w:val="0"/>
      <w:marRight w:val="0"/>
      <w:marTop w:val="0"/>
      <w:marBottom w:val="0"/>
      <w:divBdr>
        <w:top w:val="none" w:sz="0" w:space="0" w:color="auto"/>
        <w:left w:val="none" w:sz="0" w:space="0" w:color="auto"/>
        <w:bottom w:val="none" w:sz="0" w:space="0" w:color="auto"/>
        <w:right w:val="none" w:sz="0" w:space="0" w:color="auto"/>
      </w:divBdr>
    </w:div>
    <w:div w:id="1367832334">
      <w:bodyDiv w:val="1"/>
      <w:marLeft w:val="0"/>
      <w:marRight w:val="0"/>
      <w:marTop w:val="0"/>
      <w:marBottom w:val="0"/>
      <w:divBdr>
        <w:top w:val="none" w:sz="0" w:space="0" w:color="auto"/>
        <w:left w:val="none" w:sz="0" w:space="0" w:color="auto"/>
        <w:bottom w:val="none" w:sz="0" w:space="0" w:color="auto"/>
        <w:right w:val="none" w:sz="0" w:space="0" w:color="auto"/>
      </w:divBdr>
    </w:div>
    <w:div w:id="1454445839">
      <w:bodyDiv w:val="1"/>
      <w:marLeft w:val="0"/>
      <w:marRight w:val="0"/>
      <w:marTop w:val="0"/>
      <w:marBottom w:val="0"/>
      <w:divBdr>
        <w:top w:val="none" w:sz="0" w:space="0" w:color="auto"/>
        <w:left w:val="none" w:sz="0" w:space="0" w:color="auto"/>
        <w:bottom w:val="none" w:sz="0" w:space="0" w:color="auto"/>
        <w:right w:val="none" w:sz="0" w:space="0" w:color="auto"/>
      </w:divBdr>
    </w:div>
    <w:div w:id="1577208810">
      <w:bodyDiv w:val="1"/>
      <w:marLeft w:val="0"/>
      <w:marRight w:val="0"/>
      <w:marTop w:val="0"/>
      <w:marBottom w:val="0"/>
      <w:divBdr>
        <w:top w:val="none" w:sz="0" w:space="0" w:color="auto"/>
        <w:left w:val="none" w:sz="0" w:space="0" w:color="auto"/>
        <w:bottom w:val="none" w:sz="0" w:space="0" w:color="auto"/>
        <w:right w:val="none" w:sz="0" w:space="0" w:color="auto"/>
      </w:divBdr>
    </w:div>
    <w:div w:id="1583369274">
      <w:bodyDiv w:val="1"/>
      <w:marLeft w:val="613"/>
      <w:marRight w:val="613"/>
      <w:marTop w:val="306"/>
      <w:marBottom w:val="0"/>
      <w:divBdr>
        <w:top w:val="none" w:sz="0" w:space="0" w:color="auto"/>
        <w:left w:val="none" w:sz="0" w:space="0" w:color="auto"/>
        <w:bottom w:val="none" w:sz="0" w:space="0" w:color="auto"/>
        <w:right w:val="none" w:sz="0" w:space="0" w:color="auto"/>
      </w:divBdr>
    </w:div>
    <w:div w:id="1676607995">
      <w:bodyDiv w:val="1"/>
      <w:marLeft w:val="0"/>
      <w:marRight w:val="0"/>
      <w:marTop w:val="0"/>
      <w:marBottom w:val="0"/>
      <w:divBdr>
        <w:top w:val="none" w:sz="0" w:space="0" w:color="auto"/>
        <w:left w:val="none" w:sz="0" w:space="0" w:color="auto"/>
        <w:bottom w:val="none" w:sz="0" w:space="0" w:color="auto"/>
        <w:right w:val="none" w:sz="0" w:space="0" w:color="auto"/>
      </w:divBdr>
    </w:div>
    <w:div w:id="1765413865">
      <w:bodyDiv w:val="1"/>
      <w:marLeft w:val="0"/>
      <w:marRight w:val="0"/>
      <w:marTop w:val="0"/>
      <w:marBottom w:val="0"/>
      <w:divBdr>
        <w:top w:val="none" w:sz="0" w:space="0" w:color="auto"/>
        <w:left w:val="none" w:sz="0" w:space="0" w:color="auto"/>
        <w:bottom w:val="none" w:sz="0" w:space="0" w:color="auto"/>
        <w:right w:val="none" w:sz="0" w:space="0" w:color="auto"/>
      </w:divBdr>
    </w:div>
    <w:div w:id="1876887802">
      <w:bodyDiv w:val="1"/>
      <w:marLeft w:val="600"/>
      <w:marRight w:val="600"/>
      <w:marTop w:val="300"/>
      <w:marBottom w:val="0"/>
      <w:divBdr>
        <w:top w:val="none" w:sz="0" w:space="0" w:color="auto"/>
        <w:left w:val="none" w:sz="0" w:space="0" w:color="auto"/>
        <w:bottom w:val="none" w:sz="0" w:space="0" w:color="auto"/>
        <w:right w:val="none" w:sz="0" w:space="0" w:color="auto"/>
      </w:divBdr>
    </w:div>
    <w:div w:id="1924413454">
      <w:bodyDiv w:val="1"/>
      <w:marLeft w:val="613"/>
      <w:marRight w:val="613"/>
      <w:marTop w:val="306"/>
      <w:marBottom w:val="0"/>
      <w:divBdr>
        <w:top w:val="none" w:sz="0" w:space="0" w:color="auto"/>
        <w:left w:val="none" w:sz="0" w:space="0" w:color="auto"/>
        <w:bottom w:val="none" w:sz="0" w:space="0" w:color="auto"/>
        <w:right w:val="none" w:sz="0" w:space="0" w:color="auto"/>
      </w:divBdr>
    </w:div>
    <w:div w:id="1986665336">
      <w:bodyDiv w:val="1"/>
      <w:marLeft w:val="0"/>
      <w:marRight w:val="0"/>
      <w:marTop w:val="0"/>
      <w:marBottom w:val="0"/>
      <w:divBdr>
        <w:top w:val="none" w:sz="0" w:space="0" w:color="auto"/>
        <w:left w:val="none" w:sz="0" w:space="0" w:color="auto"/>
        <w:bottom w:val="none" w:sz="0" w:space="0" w:color="auto"/>
        <w:right w:val="none" w:sz="0" w:space="0" w:color="auto"/>
      </w:divBdr>
    </w:div>
    <w:div w:id="2027124424">
      <w:bodyDiv w:val="1"/>
      <w:marLeft w:val="0"/>
      <w:marRight w:val="0"/>
      <w:marTop w:val="0"/>
      <w:marBottom w:val="0"/>
      <w:divBdr>
        <w:top w:val="none" w:sz="0" w:space="0" w:color="auto"/>
        <w:left w:val="none" w:sz="0" w:space="0" w:color="auto"/>
        <w:bottom w:val="none" w:sz="0" w:space="0" w:color="auto"/>
        <w:right w:val="none" w:sz="0" w:space="0" w:color="auto"/>
      </w:divBdr>
    </w:div>
    <w:div w:id="2122648163">
      <w:bodyDiv w:val="1"/>
      <w:marLeft w:val="0"/>
      <w:marRight w:val="0"/>
      <w:marTop w:val="0"/>
      <w:marBottom w:val="0"/>
      <w:divBdr>
        <w:top w:val="none" w:sz="0" w:space="0" w:color="auto"/>
        <w:left w:val="none" w:sz="0" w:space="0" w:color="auto"/>
        <w:bottom w:val="none" w:sz="0" w:space="0" w:color="auto"/>
        <w:right w:val="none" w:sz="0" w:space="0" w:color="auto"/>
      </w:divBdr>
    </w:div>
    <w:div w:id="21393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persichetti@fau.edu" TargetMode="External"/><Relationship Id="rId6" Type="http://schemas.openxmlformats.org/officeDocument/2006/relationships/hyperlink" Target="mailto:epersichetti@fau.edu" TargetMode="External"/><Relationship Id="rId7" Type="http://schemas.openxmlformats.org/officeDocument/2006/relationships/hyperlink" Target="http://www.fau.edu/tutoring" TargetMode="External"/><Relationship Id="rId8" Type="http://schemas.openxmlformats.org/officeDocument/2006/relationships/hyperlink" Target="mailto:mlc@sci.fau.edu" TargetMode="External"/><Relationship Id="rId9" Type="http://schemas.openxmlformats.org/officeDocument/2006/relationships/hyperlink" Target="http://www.math.fau.edu/mlc/remote/index.ph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etti:Downloads:AccessibleSyllabu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 HD:Users:chetti:Downloads:AccessibleSyllabusTemplate.dotx</Template>
  <TotalTime>393</TotalTime>
  <Pages>4</Pages>
  <Words>937</Words>
  <Characters>5346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Edoardo Persichetti</dc:creator>
  <cp:lastModifiedBy>Microsoft Office User</cp:lastModifiedBy>
  <cp:revision>83</cp:revision>
  <cp:lastPrinted>2016-11-27T18:01:00Z</cp:lastPrinted>
  <dcterms:created xsi:type="dcterms:W3CDTF">2014-08-19T17:21:00Z</dcterms:created>
  <dcterms:modified xsi:type="dcterms:W3CDTF">2018-01-10T17:27:00Z</dcterms:modified>
</cp:coreProperties>
</file>