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ABFB" w14:textId="4547A6EF" w:rsidR="00C42E0E" w:rsidRDefault="004A1158" w:rsidP="004A1158">
      <w:pPr>
        <w:pStyle w:val="Titre1"/>
        <w:spacing w:line="240" w:lineRule="auto"/>
        <w:jc w:val="center"/>
        <w:rPr>
          <w:sz w:val="32"/>
          <w:szCs w:val="32"/>
          <w:lang w:val="fr-MA"/>
        </w:rPr>
      </w:pPr>
      <w:r w:rsidRPr="004A1158">
        <w:rPr>
          <w:sz w:val="32"/>
          <w:szCs w:val="32"/>
          <w:lang w:val="fr-MA"/>
        </w:rPr>
        <w:t>Analyse prédictive et recommandation pédagogique à partir des données scolaires multidisciplinaires : cas d’un établissement public</w:t>
      </w:r>
    </w:p>
    <w:p w14:paraId="5C354887" w14:textId="77777777" w:rsidR="004A1158" w:rsidRDefault="004A1158" w:rsidP="004A1158">
      <w:pPr>
        <w:spacing w:line="240" w:lineRule="auto"/>
        <w:rPr>
          <w:lang w:val="fr-MA"/>
        </w:rPr>
      </w:pPr>
    </w:p>
    <w:p w14:paraId="78F5FA7F" w14:textId="77777777" w:rsidR="004A1158" w:rsidRPr="004A1158" w:rsidRDefault="004A1158" w:rsidP="004A1158">
      <w:pPr>
        <w:spacing w:line="240" w:lineRule="auto"/>
        <w:rPr>
          <w:lang w:val="fr-MA"/>
        </w:rPr>
      </w:pPr>
      <w:r w:rsidRPr="004A1158">
        <w:rPr>
          <w:lang w:val="fr-MA"/>
        </w:rPr>
        <w:t>Résumé :</w:t>
      </w:r>
    </w:p>
    <w:p w14:paraId="0F97DEB0" w14:textId="77777777" w:rsidR="004A1158" w:rsidRPr="004A1158" w:rsidRDefault="004A1158" w:rsidP="004A1158">
      <w:pPr>
        <w:spacing w:line="240" w:lineRule="auto"/>
        <w:rPr>
          <w:lang w:val="fr-MA"/>
        </w:rPr>
      </w:pPr>
      <w:r w:rsidRPr="004A1158">
        <w:rPr>
          <w:lang w:val="fr-MA"/>
        </w:rPr>
        <w:t>Ce projet vise à exploiter les données scolaires de 200 élèves issues de plusieurs matières et niveaux afin d’analyser les profils d’apprentissage, détecter les élèves à risque et proposer des recommandations pédagogiques personnalisées. L’approche combinera des techniques de Learning Analytics, de Machine Learning et de visualisation interactive. Le système permettra aux enseignants et responsables pédagogiques de mieux comprendre les parcours scolaires, d’anticiper les difficultés et d’adapter les actions de soutien selon les besoins des élèves.</w:t>
      </w:r>
    </w:p>
    <w:p w14:paraId="5046C5DA" w14:textId="77777777" w:rsidR="004A1158" w:rsidRPr="004A1158" w:rsidRDefault="004A1158" w:rsidP="004A1158">
      <w:pPr>
        <w:spacing w:line="240" w:lineRule="auto"/>
        <w:rPr>
          <w:lang w:val="fr-MA"/>
        </w:rPr>
      </w:pPr>
    </w:p>
    <w:p w14:paraId="462113B6" w14:textId="77777777" w:rsidR="004A1158" w:rsidRPr="004A1158" w:rsidRDefault="004A1158" w:rsidP="004A1158">
      <w:pPr>
        <w:spacing w:line="240" w:lineRule="auto"/>
        <w:rPr>
          <w:lang w:val="fr-MA"/>
        </w:rPr>
      </w:pPr>
      <w:r w:rsidRPr="004A1158">
        <w:rPr>
          <w:lang w:val="fr-MA"/>
        </w:rPr>
        <w:t>Mots-clés :</w:t>
      </w:r>
    </w:p>
    <w:p w14:paraId="4068C9FE" w14:textId="77777777" w:rsidR="004A1158" w:rsidRPr="004A1158" w:rsidRDefault="004A1158" w:rsidP="004A1158">
      <w:pPr>
        <w:spacing w:line="240" w:lineRule="auto"/>
        <w:rPr>
          <w:lang w:val="fr-MA"/>
        </w:rPr>
      </w:pPr>
      <w:r w:rsidRPr="004A1158">
        <w:rPr>
          <w:lang w:val="fr-MA"/>
        </w:rPr>
        <w:t>Learning Analytics, Machine Learning, Analyse prédictive, Recommandation pédagogique, Éducation numérique, Big Data, Tableau de bord éducatif.</w:t>
      </w:r>
      <w:r>
        <w:rPr>
          <w:lang w:val="fr-MA"/>
        </w:rPr>
        <w:br/>
      </w:r>
      <w:r>
        <w:rPr>
          <w:lang w:val="fr-MA"/>
        </w:rPr>
        <w:br/>
      </w:r>
      <w:r>
        <w:rPr>
          <w:lang w:val="fr-MA"/>
        </w:rPr>
        <w:br/>
      </w:r>
      <w:r w:rsidRPr="004A1158">
        <w:rPr>
          <w:lang w:val="fr-MA"/>
        </w:rPr>
        <w:t>Analyse descriptive</w:t>
      </w:r>
    </w:p>
    <w:p w14:paraId="0F19FDF4" w14:textId="77777777" w:rsidR="004A1158" w:rsidRPr="004A1158" w:rsidRDefault="004A1158" w:rsidP="004A1158">
      <w:pPr>
        <w:spacing w:line="240" w:lineRule="auto"/>
        <w:rPr>
          <w:lang w:val="fr-MA"/>
        </w:rPr>
      </w:pPr>
      <w:r w:rsidRPr="004A1158">
        <w:rPr>
          <w:lang w:val="fr-MA"/>
        </w:rPr>
        <w:t>Moyennes par matière</w:t>
      </w:r>
    </w:p>
    <w:p w14:paraId="73303A9A" w14:textId="77777777" w:rsidR="004A1158" w:rsidRPr="004A1158" w:rsidRDefault="004A1158" w:rsidP="004A1158">
      <w:pPr>
        <w:spacing w:line="240" w:lineRule="auto"/>
        <w:rPr>
          <w:lang w:val="fr-MA"/>
        </w:rPr>
      </w:pPr>
      <w:r w:rsidRPr="004A1158">
        <w:rPr>
          <w:lang w:val="fr-MA"/>
        </w:rPr>
        <w:t>Évolution entre années</w:t>
      </w:r>
    </w:p>
    <w:p w14:paraId="1C45124B" w14:textId="77777777" w:rsidR="004A1158" w:rsidRPr="004A1158" w:rsidRDefault="004A1158" w:rsidP="004A1158">
      <w:pPr>
        <w:spacing w:line="240" w:lineRule="auto"/>
        <w:rPr>
          <w:lang w:val="fr-MA"/>
        </w:rPr>
      </w:pPr>
      <w:r w:rsidRPr="004A1158">
        <w:rPr>
          <w:lang w:val="fr-MA"/>
        </w:rPr>
        <w:t>Corrélation entre matières</w:t>
      </w:r>
    </w:p>
    <w:p w14:paraId="20DB93E6" w14:textId="77777777" w:rsidR="004A1158" w:rsidRPr="004A1158" w:rsidRDefault="004A1158" w:rsidP="004A1158">
      <w:pPr>
        <w:spacing w:line="240" w:lineRule="auto"/>
        <w:rPr>
          <w:lang w:val="fr-MA"/>
        </w:rPr>
      </w:pPr>
      <w:r w:rsidRPr="004A1158">
        <w:rPr>
          <w:lang w:val="fr-MA"/>
        </w:rPr>
        <w:t>Comparaison profils faibles / moyens / excellents</w:t>
      </w:r>
    </w:p>
    <w:p w14:paraId="22C5B16D" w14:textId="77777777" w:rsidR="004A1158" w:rsidRPr="004A1158" w:rsidRDefault="004A1158" w:rsidP="004A1158">
      <w:pPr>
        <w:spacing w:line="240" w:lineRule="auto"/>
      </w:pPr>
      <w:r w:rsidRPr="004A1158">
        <w:t>Machine Learning</w:t>
      </w:r>
    </w:p>
    <w:p w14:paraId="15347865" w14:textId="77777777" w:rsidR="004A1158" w:rsidRPr="004A1158" w:rsidRDefault="004A1158" w:rsidP="004A1158">
      <w:pPr>
        <w:spacing w:line="240" w:lineRule="auto"/>
      </w:pPr>
      <w:r w:rsidRPr="004A1158">
        <w:t xml:space="preserve">Clustering : K-Means, DBSCAN </w:t>
      </w:r>
      <w:proofErr w:type="spellStart"/>
      <w:r w:rsidRPr="004A1158">
        <w:t>ou</w:t>
      </w:r>
      <w:proofErr w:type="spellEnd"/>
      <w:r w:rsidRPr="004A1158">
        <w:t xml:space="preserve"> Agglomerative Clustering</w:t>
      </w:r>
    </w:p>
    <w:p w14:paraId="18FB6D58" w14:textId="77777777" w:rsidR="004A1158" w:rsidRPr="004A1158" w:rsidRDefault="004A1158" w:rsidP="004A1158">
      <w:pPr>
        <w:spacing w:line="240" w:lineRule="auto"/>
        <w:rPr>
          <w:lang w:val="fr-MA"/>
        </w:rPr>
      </w:pPr>
      <w:r w:rsidRPr="004A1158">
        <w:rPr>
          <w:lang w:val="fr-MA"/>
        </w:rPr>
        <w:t>Classification : prédiction élève à risque / non à risque</w:t>
      </w:r>
    </w:p>
    <w:p w14:paraId="009E9AB8" w14:textId="77777777" w:rsidR="004A1158" w:rsidRPr="004A1158" w:rsidRDefault="004A1158" w:rsidP="004A1158">
      <w:pPr>
        <w:spacing w:line="240" w:lineRule="auto"/>
        <w:rPr>
          <w:lang w:val="fr-MA"/>
        </w:rPr>
      </w:pPr>
      <w:r w:rsidRPr="004A1158">
        <w:rPr>
          <w:lang w:val="fr-MA"/>
        </w:rPr>
        <w:t>Régression : prédiction de la moyenne finale</w:t>
      </w:r>
    </w:p>
    <w:p w14:paraId="5FA23ED6" w14:textId="77777777" w:rsidR="004A1158" w:rsidRPr="004A1158" w:rsidRDefault="004A1158" w:rsidP="004A1158">
      <w:pPr>
        <w:spacing w:line="240" w:lineRule="auto"/>
        <w:rPr>
          <w:lang w:val="fr-MA"/>
        </w:rPr>
      </w:pPr>
      <w:proofErr w:type="spellStart"/>
      <w:r w:rsidRPr="004A1158">
        <w:rPr>
          <w:lang w:val="fr-MA"/>
        </w:rPr>
        <w:t>Explainability</w:t>
      </w:r>
      <w:proofErr w:type="spellEnd"/>
      <w:r w:rsidRPr="004A1158">
        <w:rPr>
          <w:lang w:val="fr-MA"/>
        </w:rPr>
        <w:t xml:space="preserve"> : SHAP ou importance des variables</w:t>
      </w:r>
    </w:p>
    <w:p w14:paraId="6E518835" w14:textId="77777777" w:rsidR="004A1158" w:rsidRPr="004A1158" w:rsidRDefault="004A1158" w:rsidP="004A1158">
      <w:pPr>
        <w:spacing w:line="240" w:lineRule="auto"/>
        <w:rPr>
          <w:lang w:val="fr-MA"/>
        </w:rPr>
      </w:pPr>
      <w:r w:rsidRPr="004A1158">
        <w:rPr>
          <w:lang w:val="fr-MA"/>
        </w:rPr>
        <w:t>Recommandation pédagogique</w:t>
      </w:r>
    </w:p>
    <w:p w14:paraId="48E35735" w14:textId="77777777" w:rsidR="004A1158" w:rsidRPr="004A1158" w:rsidRDefault="004A1158" w:rsidP="004A1158">
      <w:pPr>
        <w:spacing w:line="240" w:lineRule="auto"/>
        <w:rPr>
          <w:lang w:val="fr-MA"/>
        </w:rPr>
      </w:pPr>
    </w:p>
    <w:p w14:paraId="54957321" w14:textId="77777777" w:rsidR="004A1158" w:rsidRPr="004A1158" w:rsidRDefault="004A1158" w:rsidP="004A1158">
      <w:pPr>
        <w:spacing w:line="240" w:lineRule="auto"/>
        <w:rPr>
          <w:lang w:val="fr-MA"/>
        </w:rPr>
      </w:pPr>
      <w:r w:rsidRPr="004A1158">
        <w:rPr>
          <w:lang w:val="fr-MA"/>
        </w:rPr>
        <w:t>Exemples :</w:t>
      </w:r>
    </w:p>
    <w:p w14:paraId="234566B2" w14:textId="77777777" w:rsidR="004A1158" w:rsidRPr="004A1158" w:rsidRDefault="004A1158" w:rsidP="004A1158">
      <w:pPr>
        <w:spacing w:line="240" w:lineRule="auto"/>
        <w:rPr>
          <w:lang w:val="fr-MA"/>
        </w:rPr>
      </w:pPr>
      <w:r w:rsidRPr="004A1158">
        <w:rPr>
          <w:lang w:val="fr-MA"/>
        </w:rPr>
        <w:t>Élève faible en Math + Physique → soutien scientifique</w:t>
      </w:r>
    </w:p>
    <w:p w14:paraId="38817D5A" w14:textId="77777777" w:rsidR="004A1158" w:rsidRPr="004A1158" w:rsidRDefault="004A1158" w:rsidP="004A1158">
      <w:pPr>
        <w:spacing w:line="240" w:lineRule="auto"/>
        <w:rPr>
          <w:lang w:val="fr-MA"/>
        </w:rPr>
      </w:pPr>
      <w:r w:rsidRPr="004A1158">
        <w:rPr>
          <w:lang w:val="fr-MA"/>
        </w:rPr>
        <w:t>Élève faible en Français + Anglais → renforcement linguistique</w:t>
      </w:r>
    </w:p>
    <w:p w14:paraId="5AB2B27F" w14:textId="77777777" w:rsidR="004A1158" w:rsidRPr="004A1158" w:rsidRDefault="004A1158" w:rsidP="004A1158">
      <w:pPr>
        <w:spacing w:line="240" w:lineRule="auto"/>
        <w:rPr>
          <w:lang w:val="fr-MA"/>
        </w:rPr>
      </w:pPr>
      <w:r w:rsidRPr="004A1158">
        <w:rPr>
          <w:lang w:val="fr-MA"/>
        </w:rPr>
        <w:t>Élève irrégulier selon les années → suivi personnalisé</w:t>
      </w:r>
    </w:p>
    <w:p w14:paraId="56DD1118" w14:textId="147692F2" w:rsidR="004A1158" w:rsidRDefault="004A1158" w:rsidP="004A1158">
      <w:pPr>
        <w:spacing w:line="240" w:lineRule="auto"/>
        <w:rPr>
          <w:lang w:val="fr-MA"/>
        </w:rPr>
      </w:pPr>
      <w:r w:rsidRPr="004A1158">
        <w:rPr>
          <w:lang w:val="fr-MA"/>
        </w:rPr>
        <w:t>Élève bon en langues mais faible en sciences → orientation adaptée</w:t>
      </w:r>
    </w:p>
    <w:p w14:paraId="531825E5" w14:textId="4C3CAAC3" w:rsidR="004A1158" w:rsidRPr="004A1158" w:rsidRDefault="004A1158" w:rsidP="004A1158">
      <w:pPr>
        <w:spacing w:line="240" w:lineRule="auto"/>
      </w:pPr>
      <w:r w:rsidRPr="004A1158">
        <w:lastRenderedPageBreak/>
        <w:t>Links to read :</w:t>
      </w:r>
      <w:r w:rsidRPr="004A1158">
        <w:br/>
      </w:r>
      <w:r w:rsidRPr="004A1158">
        <w:br/>
      </w:r>
      <w:hyperlink r:id="rId4" w:history="1">
        <w:r w:rsidRPr="004A1158">
          <w:rPr>
            <w:rStyle w:val="Lienhypertexte"/>
          </w:rPr>
          <w:t>https://www.osedea.com/fr/perspective/article-dataops-mlops</w:t>
        </w:r>
      </w:hyperlink>
      <w:r>
        <w:br/>
      </w:r>
      <w:r>
        <w:br/>
      </w:r>
      <w:hyperlink r:id="rId5" w:history="1">
        <w:r w:rsidRPr="004A1158">
          <w:rPr>
            <w:rStyle w:val="Lienhypertexte"/>
          </w:rPr>
          <w:t>https://liora.io/self-organizing-maps-tout-savoir</w:t>
        </w:r>
      </w:hyperlink>
    </w:p>
    <w:sectPr w:rsidR="004A1158" w:rsidRPr="004A1158" w:rsidSect="001E03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58"/>
    <w:rsid w:val="000822AC"/>
    <w:rsid w:val="001E03EE"/>
    <w:rsid w:val="003C7392"/>
    <w:rsid w:val="004A1158"/>
    <w:rsid w:val="00AB32C7"/>
    <w:rsid w:val="00C42E0E"/>
    <w:rsid w:val="00C53284"/>
    <w:rsid w:val="00CF719D"/>
    <w:rsid w:val="00E1574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1E07"/>
  <w15:chartTrackingRefBased/>
  <w15:docId w15:val="{D789BC14-4E79-4437-B573-2F0725F4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1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A1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A11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A11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A11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A11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11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11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11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11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A11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A11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A11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A11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A11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11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11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1158"/>
    <w:rPr>
      <w:rFonts w:eastAsiaTheme="majorEastAsia" w:cstheme="majorBidi"/>
      <w:color w:val="272727" w:themeColor="text1" w:themeTint="D8"/>
    </w:rPr>
  </w:style>
  <w:style w:type="paragraph" w:styleId="Titre">
    <w:name w:val="Title"/>
    <w:basedOn w:val="Normal"/>
    <w:next w:val="Normal"/>
    <w:link w:val="TitreCar"/>
    <w:uiPriority w:val="10"/>
    <w:qFormat/>
    <w:rsid w:val="004A1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11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11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11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1158"/>
    <w:pPr>
      <w:spacing w:before="160"/>
      <w:jc w:val="center"/>
    </w:pPr>
    <w:rPr>
      <w:i/>
      <w:iCs/>
      <w:color w:val="404040" w:themeColor="text1" w:themeTint="BF"/>
    </w:rPr>
  </w:style>
  <w:style w:type="character" w:customStyle="1" w:styleId="CitationCar">
    <w:name w:val="Citation Car"/>
    <w:basedOn w:val="Policepardfaut"/>
    <w:link w:val="Citation"/>
    <w:uiPriority w:val="29"/>
    <w:rsid w:val="004A1158"/>
    <w:rPr>
      <w:i/>
      <w:iCs/>
      <w:color w:val="404040" w:themeColor="text1" w:themeTint="BF"/>
    </w:rPr>
  </w:style>
  <w:style w:type="paragraph" w:styleId="Paragraphedeliste">
    <w:name w:val="List Paragraph"/>
    <w:basedOn w:val="Normal"/>
    <w:uiPriority w:val="34"/>
    <w:qFormat/>
    <w:rsid w:val="004A1158"/>
    <w:pPr>
      <w:ind w:left="720"/>
      <w:contextualSpacing/>
    </w:pPr>
  </w:style>
  <w:style w:type="character" w:styleId="Accentuationintense">
    <w:name w:val="Intense Emphasis"/>
    <w:basedOn w:val="Policepardfaut"/>
    <w:uiPriority w:val="21"/>
    <w:qFormat/>
    <w:rsid w:val="004A1158"/>
    <w:rPr>
      <w:i/>
      <w:iCs/>
      <w:color w:val="0F4761" w:themeColor="accent1" w:themeShade="BF"/>
    </w:rPr>
  </w:style>
  <w:style w:type="paragraph" w:styleId="Citationintense">
    <w:name w:val="Intense Quote"/>
    <w:basedOn w:val="Normal"/>
    <w:next w:val="Normal"/>
    <w:link w:val="CitationintenseCar"/>
    <w:uiPriority w:val="30"/>
    <w:qFormat/>
    <w:rsid w:val="004A1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1158"/>
    <w:rPr>
      <w:i/>
      <w:iCs/>
      <w:color w:val="0F4761" w:themeColor="accent1" w:themeShade="BF"/>
    </w:rPr>
  </w:style>
  <w:style w:type="character" w:styleId="Rfrenceintense">
    <w:name w:val="Intense Reference"/>
    <w:basedOn w:val="Policepardfaut"/>
    <w:uiPriority w:val="32"/>
    <w:qFormat/>
    <w:rsid w:val="004A1158"/>
    <w:rPr>
      <w:b/>
      <w:bCs/>
      <w:smallCaps/>
      <w:color w:val="0F4761" w:themeColor="accent1" w:themeShade="BF"/>
      <w:spacing w:val="5"/>
    </w:rPr>
  </w:style>
  <w:style w:type="character" w:styleId="Lienhypertexte">
    <w:name w:val="Hyperlink"/>
    <w:basedOn w:val="Policepardfaut"/>
    <w:uiPriority w:val="99"/>
    <w:unhideWhenUsed/>
    <w:rsid w:val="004A1158"/>
    <w:rPr>
      <w:color w:val="467886" w:themeColor="hyperlink"/>
      <w:u w:val="single"/>
    </w:rPr>
  </w:style>
  <w:style w:type="character" w:styleId="Mentionnonrsolue">
    <w:name w:val="Unresolved Mention"/>
    <w:basedOn w:val="Policepardfaut"/>
    <w:uiPriority w:val="99"/>
    <w:semiHidden/>
    <w:unhideWhenUsed/>
    <w:rsid w:val="004A1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iora.io/self-organizing-maps-tout-savoir" TargetMode="External"/><Relationship Id="rId4" Type="http://schemas.openxmlformats.org/officeDocument/2006/relationships/hyperlink" Target="https://www.osedea.com/fr/perspective/article-dataops-mlop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264</Words>
  <Characters>1505</Characters>
  <Application>Microsoft Office Word</Application>
  <DocSecurity>0</DocSecurity>
  <Lines>12</Lines>
  <Paragraphs>3</Paragraphs>
  <ScaleCrop>false</ScaleCrop>
  <Company>Orange</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KASBOUYA</dc:creator>
  <cp:keywords/>
  <dc:description/>
  <cp:lastModifiedBy>Mohammed KASBOUYA</cp:lastModifiedBy>
  <cp:revision>1</cp:revision>
  <dcterms:created xsi:type="dcterms:W3CDTF">2026-07-03T09:30:00Z</dcterms:created>
  <dcterms:modified xsi:type="dcterms:W3CDTF">2026-07-03T09:33:00Z</dcterms:modified>
</cp:coreProperties>
</file>