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CA06" w14:textId="77777777" w:rsidR="00CC1F6C" w:rsidRDefault="00000000">
      <w:pPr>
        <w:pStyle w:val="Title"/>
      </w:pPr>
      <w:r>
        <w:t>Financial Report - Q1 2025</w:t>
      </w:r>
    </w:p>
    <w:p w14:paraId="2EAB3202" w14:textId="77777777" w:rsidR="00C722D4" w:rsidRPr="00C722D4" w:rsidRDefault="00C722D4" w:rsidP="00C722D4">
      <w:pPr>
        <w:rPr>
          <w:lang w:val="en-IN"/>
        </w:rPr>
      </w:pPr>
      <w:r w:rsidRPr="00C722D4">
        <w:rPr>
          <w:lang w:val="en-IN"/>
        </w:rPr>
        <w:t xml:space="preserve">This Loan Agreement is executed on </w:t>
      </w:r>
      <w:r w:rsidRPr="00C722D4">
        <w:rPr>
          <w:b/>
          <w:bCs/>
          <w:lang w:val="en-IN"/>
        </w:rPr>
        <w:t>5th January 2023</w:t>
      </w:r>
      <w:r w:rsidRPr="00C722D4">
        <w:rPr>
          <w:lang w:val="en-IN"/>
        </w:rPr>
        <w:t xml:space="preserve"> between </w:t>
      </w:r>
      <w:r w:rsidRPr="00C722D4">
        <w:rPr>
          <w:b/>
          <w:bCs/>
          <w:lang w:val="en-IN"/>
        </w:rPr>
        <w:t>PQR Finance Ltd (CIN: U67890DL2018PLC222222, PAN: BBBBP4321B)</w:t>
      </w:r>
      <w:r w:rsidRPr="00C722D4">
        <w:rPr>
          <w:lang w:val="en-IN"/>
        </w:rPr>
        <w:t xml:space="preserve"> and </w:t>
      </w:r>
      <w:r w:rsidRPr="00C722D4">
        <w:rPr>
          <w:b/>
          <w:bCs/>
          <w:lang w:val="en-IN"/>
        </w:rPr>
        <w:t>Sunrise Textiles Pvt Ltd</w:t>
      </w:r>
      <w:r w:rsidRPr="00C722D4">
        <w:rPr>
          <w:lang w:val="en-IN"/>
        </w:rPr>
        <w:t xml:space="preserve">. PQR Finance has sanctioned </w:t>
      </w:r>
      <w:r w:rsidRPr="00C722D4">
        <w:rPr>
          <w:b/>
          <w:bCs/>
          <w:lang w:val="en-IN"/>
        </w:rPr>
        <w:t>Loan Account No. 876543210</w:t>
      </w:r>
      <w:r w:rsidRPr="00C722D4">
        <w:rPr>
          <w:lang w:val="en-IN"/>
        </w:rPr>
        <w:t xml:space="preserve"> in </w:t>
      </w:r>
      <w:proofErr w:type="spellStart"/>
      <w:r w:rsidRPr="00C722D4">
        <w:rPr>
          <w:lang w:val="en-IN"/>
        </w:rPr>
        <w:t>favor</w:t>
      </w:r>
      <w:proofErr w:type="spellEnd"/>
      <w:r w:rsidRPr="00C722D4">
        <w:rPr>
          <w:lang w:val="en-IN"/>
        </w:rPr>
        <w:t xml:space="preserve"> of Sunrise Textiles, with a </w:t>
      </w:r>
      <w:r w:rsidRPr="00C722D4">
        <w:rPr>
          <w:b/>
          <w:bCs/>
          <w:lang w:val="en-IN"/>
        </w:rPr>
        <w:t>principal sanctioned amount of INR 25,00,000</w:t>
      </w:r>
      <w:r w:rsidRPr="00C722D4">
        <w:rPr>
          <w:lang w:val="en-IN"/>
        </w:rPr>
        <w:t xml:space="preserve">. The loan carries an </w:t>
      </w:r>
      <w:r w:rsidRPr="00C722D4">
        <w:rPr>
          <w:b/>
          <w:bCs/>
          <w:lang w:val="en-IN"/>
        </w:rPr>
        <w:t>annual interest rate of 8.2%</w:t>
      </w:r>
      <w:r w:rsidRPr="00C722D4">
        <w:rPr>
          <w:lang w:val="en-IN"/>
        </w:rPr>
        <w:t xml:space="preserve">, and all charges are subject to </w:t>
      </w:r>
      <w:r w:rsidRPr="00C722D4">
        <w:rPr>
          <w:b/>
          <w:bCs/>
          <w:lang w:val="en-IN"/>
        </w:rPr>
        <w:t>18% GST</w:t>
      </w:r>
      <w:r w:rsidRPr="00C722D4">
        <w:rPr>
          <w:lang w:val="en-IN"/>
        </w:rPr>
        <w:t xml:space="preserve"> on processing fees. The tenure of the loan is four years, with the </w:t>
      </w:r>
      <w:r w:rsidRPr="00C722D4">
        <w:rPr>
          <w:b/>
          <w:bCs/>
          <w:lang w:val="en-IN"/>
        </w:rPr>
        <w:t>maturity date set to 5th January 2027</w:t>
      </w:r>
      <w:r w:rsidRPr="00C722D4">
        <w:rPr>
          <w:lang w:val="en-IN"/>
        </w:rPr>
        <w:t>.</w:t>
      </w:r>
    </w:p>
    <w:p w14:paraId="78AA35D0" w14:textId="77777777" w:rsidR="00C722D4" w:rsidRPr="00C722D4" w:rsidRDefault="00C722D4" w:rsidP="00C722D4">
      <w:pPr>
        <w:rPr>
          <w:lang w:val="en-IN"/>
        </w:rPr>
      </w:pPr>
      <w:r w:rsidRPr="00C722D4">
        <w:rPr>
          <w:lang w:val="en-IN"/>
        </w:rPr>
        <w:t xml:space="preserve">Another agreement was signed on </w:t>
      </w:r>
      <w:r w:rsidRPr="00C722D4">
        <w:rPr>
          <w:b/>
          <w:bCs/>
          <w:lang w:val="en-IN"/>
        </w:rPr>
        <w:t>12th March 2024</w:t>
      </w:r>
      <w:r w:rsidRPr="00C722D4">
        <w:rPr>
          <w:lang w:val="en-IN"/>
        </w:rPr>
        <w:t xml:space="preserve"> between </w:t>
      </w:r>
      <w:r w:rsidRPr="00C722D4">
        <w:rPr>
          <w:b/>
          <w:bCs/>
          <w:lang w:val="en-IN"/>
        </w:rPr>
        <w:t>ABC Bank (CIN: U12345MH2020PLC111111, PAN: AAAPA1234A)</w:t>
      </w:r>
      <w:r w:rsidRPr="00C722D4">
        <w:rPr>
          <w:lang w:val="en-IN"/>
        </w:rPr>
        <w:t xml:space="preserve"> and </w:t>
      </w:r>
      <w:r w:rsidRPr="00C722D4">
        <w:rPr>
          <w:b/>
          <w:bCs/>
          <w:lang w:val="en-IN"/>
        </w:rPr>
        <w:t>XYZ Enterprises Ltd</w:t>
      </w:r>
      <w:r w:rsidRPr="00C722D4">
        <w:rPr>
          <w:lang w:val="en-IN"/>
        </w:rPr>
        <w:t xml:space="preserve">, where ABC Bank sanctioned </w:t>
      </w:r>
      <w:r w:rsidRPr="00C722D4">
        <w:rPr>
          <w:b/>
          <w:bCs/>
          <w:lang w:val="en-IN"/>
        </w:rPr>
        <w:t>Loan Account No. 123456789</w:t>
      </w:r>
      <w:r w:rsidRPr="00C722D4">
        <w:rPr>
          <w:lang w:val="en-IN"/>
        </w:rPr>
        <w:t xml:space="preserve"> with a </w:t>
      </w:r>
      <w:r w:rsidRPr="00C722D4">
        <w:rPr>
          <w:b/>
          <w:bCs/>
          <w:lang w:val="en-IN"/>
        </w:rPr>
        <w:t>principal amount of INR 50,00,000</w:t>
      </w:r>
      <w:r w:rsidRPr="00C722D4">
        <w:rPr>
          <w:lang w:val="en-IN"/>
        </w:rPr>
        <w:t xml:space="preserve">. The loan carries an </w:t>
      </w:r>
      <w:r w:rsidRPr="00C722D4">
        <w:rPr>
          <w:b/>
          <w:bCs/>
          <w:lang w:val="en-IN"/>
        </w:rPr>
        <w:t>interest rate of 7.5% per annum</w:t>
      </w:r>
      <w:r w:rsidRPr="00C722D4">
        <w:rPr>
          <w:lang w:val="en-IN"/>
        </w:rPr>
        <w:t xml:space="preserve">, with </w:t>
      </w:r>
      <w:r w:rsidRPr="00C722D4">
        <w:rPr>
          <w:b/>
          <w:bCs/>
          <w:lang w:val="en-IN"/>
        </w:rPr>
        <w:t>18% GST applicable on charges</w:t>
      </w:r>
      <w:r w:rsidRPr="00C722D4">
        <w:rPr>
          <w:lang w:val="en-IN"/>
        </w:rPr>
        <w:t xml:space="preserve">, and the maturity date has been fixed as </w:t>
      </w:r>
      <w:r w:rsidRPr="00C722D4">
        <w:rPr>
          <w:b/>
          <w:bCs/>
          <w:lang w:val="en-IN"/>
        </w:rPr>
        <w:t>12th March 2029</w:t>
      </w:r>
      <w:r w:rsidRPr="00C722D4">
        <w:rPr>
          <w:lang w:val="en-IN"/>
        </w:rPr>
        <w:t>.</w:t>
      </w:r>
    </w:p>
    <w:p w14:paraId="34DF6A85" w14:textId="77777777" w:rsidR="00C722D4" w:rsidRPr="00C722D4" w:rsidRDefault="00C722D4" w:rsidP="00C722D4">
      <w:pPr>
        <w:rPr>
          <w:lang w:val="en-IN"/>
        </w:rPr>
      </w:pPr>
      <w:r w:rsidRPr="00C722D4">
        <w:rPr>
          <w:lang w:val="en-IN"/>
        </w:rPr>
        <w:t xml:space="preserve">On </w:t>
      </w:r>
      <w:r w:rsidRPr="00C722D4">
        <w:rPr>
          <w:b/>
          <w:bCs/>
          <w:lang w:val="en-IN"/>
        </w:rPr>
        <w:t>20th June 2022</w:t>
      </w:r>
      <w:r w:rsidRPr="00C722D4">
        <w:rPr>
          <w:lang w:val="en-IN"/>
        </w:rPr>
        <w:t xml:space="preserve">, </w:t>
      </w:r>
      <w:r w:rsidRPr="00C722D4">
        <w:rPr>
          <w:b/>
          <w:bCs/>
          <w:lang w:val="en-IN"/>
        </w:rPr>
        <w:t>Delta Housing Finance Ltd (CIN: U54321KA2015PLC333333, PAN: CCCCP7654C)</w:t>
      </w:r>
      <w:r w:rsidRPr="00C722D4">
        <w:rPr>
          <w:lang w:val="en-IN"/>
        </w:rPr>
        <w:t xml:space="preserve"> entered into an agreement with </w:t>
      </w:r>
      <w:r w:rsidRPr="00C722D4">
        <w:rPr>
          <w:b/>
          <w:bCs/>
          <w:lang w:val="en-IN"/>
        </w:rPr>
        <w:t>Evergreen Constructions Ltd</w:t>
      </w:r>
      <w:r w:rsidRPr="00C722D4">
        <w:rPr>
          <w:lang w:val="en-IN"/>
        </w:rPr>
        <w:t xml:space="preserve"> and opened </w:t>
      </w:r>
      <w:r w:rsidRPr="00C722D4">
        <w:rPr>
          <w:b/>
          <w:bCs/>
          <w:lang w:val="en-IN"/>
        </w:rPr>
        <w:t>Loan Account No. 456789123</w:t>
      </w:r>
      <w:r w:rsidRPr="00C722D4">
        <w:rPr>
          <w:lang w:val="en-IN"/>
        </w:rPr>
        <w:t xml:space="preserve">. The </w:t>
      </w:r>
      <w:r w:rsidRPr="00C722D4">
        <w:rPr>
          <w:b/>
          <w:bCs/>
          <w:lang w:val="en-IN"/>
        </w:rPr>
        <w:t>sanctioned principal amount was INR 1,20,00,000</w:t>
      </w:r>
      <w:r w:rsidRPr="00C722D4">
        <w:rPr>
          <w:lang w:val="en-IN"/>
        </w:rPr>
        <w:t xml:space="preserve">, with an </w:t>
      </w:r>
      <w:r w:rsidRPr="00C722D4">
        <w:rPr>
          <w:b/>
          <w:bCs/>
          <w:lang w:val="en-IN"/>
        </w:rPr>
        <w:t>annual interest rate of 9.0%</w:t>
      </w:r>
      <w:r w:rsidRPr="00C722D4">
        <w:rPr>
          <w:lang w:val="en-IN"/>
        </w:rPr>
        <w:t xml:space="preserve">. The applicable charges were subject to </w:t>
      </w:r>
      <w:r w:rsidRPr="00C722D4">
        <w:rPr>
          <w:b/>
          <w:bCs/>
          <w:lang w:val="en-IN"/>
        </w:rPr>
        <w:t>12% GST</w:t>
      </w:r>
      <w:r w:rsidRPr="00C722D4">
        <w:rPr>
          <w:lang w:val="en-IN"/>
        </w:rPr>
        <w:t xml:space="preserve">, and the agreement specifies a </w:t>
      </w:r>
      <w:r w:rsidRPr="00C722D4">
        <w:rPr>
          <w:b/>
          <w:bCs/>
          <w:lang w:val="en-IN"/>
        </w:rPr>
        <w:t>maturity date of 20th June 2032</w:t>
      </w:r>
      <w:r w:rsidRPr="00C722D4">
        <w:rPr>
          <w:lang w:val="en-IN"/>
        </w:rPr>
        <w:t>.</w:t>
      </w:r>
    </w:p>
    <w:p w14:paraId="7A0630D4" w14:textId="77777777" w:rsidR="00C722D4" w:rsidRPr="00C722D4" w:rsidRDefault="00C722D4" w:rsidP="00C722D4">
      <w:pPr>
        <w:rPr>
          <w:lang w:val="en-IN"/>
        </w:rPr>
      </w:pPr>
      <w:r w:rsidRPr="00C722D4">
        <w:rPr>
          <w:lang w:val="en-IN"/>
        </w:rPr>
        <w:t xml:space="preserve">Another facility agreement dated </w:t>
      </w:r>
      <w:r w:rsidRPr="00C722D4">
        <w:rPr>
          <w:b/>
          <w:bCs/>
          <w:lang w:val="en-IN"/>
        </w:rPr>
        <w:t>10th November 2021</w:t>
      </w:r>
      <w:r w:rsidRPr="00C722D4">
        <w:rPr>
          <w:lang w:val="en-IN"/>
        </w:rPr>
        <w:t xml:space="preserve"> was executed between </w:t>
      </w:r>
      <w:r w:rsidRPr="00C722D4">
        <w:rPr>
          <w:b/>
          <w:bCs/>
          <w:lang w:val="en-IN"/>
        </w:rPr>
        <w:t>Heritage Bank of India (CIN: U11111WB2010PLC444444, PAN: DDDDP9876D)</w:t>
      </w:r>
      <w:r w:rsidRPr="00C722D4">
        <w:rPr>
          <w:lang w:val="en-IN"/>
        </w:rPr>
        <w:t xml:space="preserve"> and </w:t>
      </w:r>
      <w:r w:rsidRPr="00C722D4">
        <w:rPr>
          <w:b/>
          <w:bCs/>
          <w:lang w:val="en-IN"/>
        </w:rPr>
        <w:t>Lotus Pharmaceuticals Ltd</w:t>
      </w:r>
      <w:r w:rsidRPr="00C722D4">
        <w:rPr>
          <w:lang w:val="en-IN"/>
        </w:rPr>
        <w:t xml:space="preserve">. The bank sanctioned </w:t>
      </w:r>
      <w:r w:rsidRPr="00C722D4">
        <w:rPr>
          <w:b/>
          <w:bCs/>
          <w:lang w:val="en-IN"/>
        </w:rPr>
        <w:t>Loan Account No. 321654987</w:t>
      </w:r>
      <w:r w:rsidRPr="00C722D4">
        <w:rPr>
          <w:lang w:val="en-IN"/>
        </w:rPr>
        <w:t xml:space="preserve"> with a </w:t>
      </w:r>
      <w:r w:rsidRPr="00C722D4">
        <w:rPr>
          <w:b/>
          <w:bCs/>
          <w:lang w:val="en-IN"/>
        </w:rPr>
        <w:t>principal amount of INR 75,00,000</w:t>
      </w:r>
      <w:r w:rsidRPr="00C722D4">
        <w:rPr>
          <w:lang w:val="en-IN"/>
        </w:rPr>
        <w:t xml:space="preserve">, carrying an </w:t>
      </w:r>
      <w:r w:rsidRPr="00C722D4">
        <w:rPr>
          <w:b/>
          <w:bCs/>
          <w:lang w:val="en-IN"/>
        </w:rPr>
        <w:t>interest rate of 6.9% annually</w:t>
      </w:r>
      <w:r w:rsidRPr="00C722D4">
        <w:rPr>
          <w:lang w:val="en-IN"/>
        </w:rPr>
        <w:t xml:space="preserve">. The charges included a </w:t>
      </w:r>
      <w:r w:rsidRPr="00C722D4">
        <w:rPr>
          <w:b/>
          <w:bCs/>
          <w:lang w:val="en-IN"/>
        </w:rPr>
        <w:t>5% service fee plus 18% GST</w:t>
      </w:r>
      <w:r w:rsidRPr="00C722D4">
        <w:rPr>
          <w:lang w:val="en-IN"/>
        </w:rPr>
        <w:t xml:space="preserve">, with a </w:t>
      </w:r>
      <w:r w:rsidRPr="00C722D4">
        <w:rPr>
          <w:b/>
          <w:bCs/>
          <w:lang w:val="en-IN"/>
        </w:rPr>
        <w:t>loan tenure of six years</w:t>
      </w:r>
      <w:r w:rsidRPr="00C722D4">
        <w:rPr>
          <w:lang w:val="en-IN"/>
        </w:rPr>
        <w:t xml:space="preserve">, ending on </w:t>
      </w:r>
      <w:r w:rsidRPr="00C722D4">
        <w:rPr>
          <w:b/>
          <w:bCs/>
          <w:lang w:val="en-IN"/>
        </w:rPr>
        <w:t>10th November 2027</w:t>
      </w:r>
      <w:r w:rsidRPr="00C722D4">
        <w:rPr>
          <w:lang w:val="en-IN"/>
        </w:rPr>
        <w:t>. Both parties mutually accepted and signed the agreement, thereby confirming the terms and obligations set forth.</w:t>
      </w:r>
    </w:p>
    <w:p w14:paraId="6DEB08F7" w14:textId="0DC3D511" w:rsidR="00CC1F6C" w:rsidRDefault="00CC1F6C"/>
    <w:sectPr w:rsidR="00CC1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0809965">
    <w:abstractNumId w:val="8"/>
  </w:num>
  <w:num w:numId="2" w16cid:durableId="1332223746">
    <w:abstractNumId w:val="6"/>
  </w:num>
  <w:num w:numId="3" w16cid:durableId="565535902">
    <w:abstractNumId w:val="5"/>
  </w:num>
  <w:num w:numId="4" w16cid:durableId="302737750">
    <w:abstractNumId w:val="4"/>
  </w:num>
  <w:num w:numId="5" w16cid:durableId="1137142542">
    <w:abstractNumId w:val="7"/>
  </w:num>
  <w:num w:numId="6" w16cid:durableId="1363282429">
    <w:abstractNumId w:val="3"/>
  </w:num>
  <w:num w:numId="7" w16cid:durableId="94137810">
    <w:abstractNumId w:val="2"/>
  </w:num>
  <w:num w:numId="8" w16cid:durableId="1325205561">
    <w:abstractNumId w:val="1"/>
  </w:num>
  <w:num w:numId="9" w16cid:durableId="45529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7F77"/>
    <w:rsid w:val="00AA1D8D"/>
    <w:rsid w:val="00B47730"/>
    <w:rsid w:val="00C722D4"/>
    <w:rsid w:val="00CB0664"/>
    <w:rsid w:val="00CC1F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36FB5"/>
  <w14:defaultImageDpi w14:val="300"/>
  <w15:docId w15:val="{4755F61D-1BC5-43FB-A1EF-A3E25CA1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 M</cp:lastModifiedBy>
  <cp:revision>2</cp:revision>
  <dcterms:created xsi:type="dcterms:W3CDTF">2013-12-23T23:15:00Z</dcterms:created>
  <dcterms:modified xsi:type="dcterms:W3CDTF">2025-09-10T12:12:00Z</dcterms:modified>
  <cp:category/>
</cp:coreProperties>
</file>