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sz w:val="48"/>
          <w:szCs w:val="48"/>
        </w:rPr>
        <w:t xml:space="preserve">E-Commerce Customer Behaviour Analysis</w:t>
      </w:r>
    </w:p>
    <w:p>
      <w:pPr>
        <w:spacing w:after="80"/>
        <w:jc w:val="center"/>
      </w:pPr>
      <w:r>
        <w:rPr>
          <w:color w:val="2E75B6"/>
          <w:sz w:val="30"/>
          <w:szCs w:val="30"/>
        </w:rPr>
        <w:t xml:space="preserve">Power BI Dashboard &amp; Insights Report</w:t>
      </w:r>
    </w:p>
    <w:p>
      <w:pPr>
        <w:pBdr>
          <w:bottom w:val="single" w:color="2E75B6" w:sz="6" w:space="8"/>
        </w:pBdr>
        <w:spacing w:after="600"/>
        <w:jc w:val="center"/>
      </w:pPr>
      <w:r>
        <w:rPr>
          <w:sz w:val="2"/>
          <w:szCs w:val="2"/>
        </w:rPr>
        <w:t xml:space="preserve"/>
      </w:r>
    </w:p>
    <w:p>
      <w:pPr>
        <w:spacing w:after="60"/>
        <w:jc w:val="center"/>
      </w:pPr>
      <w:r>
        <w:rPr>
          <w:sz w:val="24"/>
          <w:szCs w:val="24"/>
        </w:rPr>
        <w:t xml:space="preserve">Prepared by: Amal Shesnij</w:t>
      </w:r>
    </w:p>
    <w:p>
      <w:pPr>
        <w:spacing w:after="60"/>
        <w:jc w:val="center"/>
      </w:pPr>
      <w:r>
        <w:rPr>
          <w:sz w:val="24"/>
          <w:szCs w:val="24"/>
        </w:rPr>
        <w:t xml:space="preserve">Tool: Microsoft Power BI Desktop</w:t>
      </w:r>
    </w:p>
    <w:p>
      <w:pPr>
        <w:spacing w:after="60"/>
        <w:jc w:val="center"/>
      </w:pPr>
      <w:r>
        <w:rPr>
          <w:sz w:val="24"/>
          <w:szCs w:val="24"/>
        </w:rPr>
        <w:t xml:space="preserve">Data Period: 1 October 2019 – 30 November 2019</w:t>
      </w:r>
    </w:p>
    <w:p>
      <w:r>
        <w:br w:type="page"/>
      </w:r>
    </w:p>
    <w:p>
      <w:pPr>
        <w:pStyle w:val="Heading1"/>
      </w:pPr>
      <w:r>
        <w:t xml:space="preserve">1. Project Overview &amp; Objective</w:t>
      </w:r>
    </w:p>
    <w:p>
      <w:pPr>
        <w:spacing w:after="160"/>
      </w:pPr>
      <w:r>
        <w:t xml:space="preserve">This project analyses two months of customer behaviour data from a leading e-commerce company using Microsoft Power BI. The objective was to clean the supplied data, build an interactive analytical dashboard across the themes of Overview KPIs, Pricing &amp; Promotion, and Search &amp; Recommendations, and to summarise the key business insights that emerge from it.</w:t>
      </w:r>
    </w:p>
    <w:p>
      <w:pPr>
        <w:spacing w:after="160"/>
      </w:pPr>
      <w:r>
        <w:t xml:space="preserve">The dashboard answers questions such as how revenue moves over time, how it splits across channels, what effect special promotions have, and how customer browsing attention is distributed across brands and categories. This document summarises the data, the dashboard structure, the insights found, and recommendations for further analysis.</w:t>
      </w:r>
    </w:p>
    <w:p>
      <w:pPr>
        <w:pStyle w:val="Heading1"/>
      </w:pPr>
      <w:r>
        <w:t xml:space="preserve">2. About the Data</w:t>
      </w:r>
    </w:p>
    <w:p>
      <w:pPr>
        <w:spacing w:after="160"/>
      </w:pPr>
      <w:r>
        <w:t xml:space="preserve">Two datasets were provided. They were loaded into Power BI and prepared using Power Query before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Dataset</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Sales_Data_Ecommerce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Customer behaviour data containing 160,000 user events (View, Cart, Purchase) across two months, with details on product, category, brand, price, channel, state, time and customer score.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Promotion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record of 61 special promotions, one featured product per day, with the discount percentage applied.</w:t>
            </w:r>
          </w:p>
        </w:tc>
      </w:tr>
    </w:tbl>
    <w:p>
      <w:pPr>
        <w:spacing w:before="160"/>
      </w:pPr>
    </w:p>
    <w:p>
      <w:pPr>
        <w:pStyle w:val="Heading2"/>
      </w:pPr>
      <w:r>
        <w:t xml:space="preserve">Data Quality &amp; Cleaning</w:t>
      </w:r>
    </w:p>
    <w:p>
      <w:pPr>
        <w:spacing w:after="160"/>
      </w:pPr>
      <w:r>
        <w:t xml:space="preserve">The sales dataset was clean on arrival, with no missing values across any of its 18 columns, so no row cleaning was required there. The promotion dataset contained around 17 trailing blank rows, which were removed, leaving 61 valid promotion records. Column data types (dates, decimals, whole numbers) were confirmed in Power Query.</w:t>
      </w:r>
    </w:p>
    <w:p>
      <w:pPr>
        <w:pStyle w:val="Heading2"/>
      </w:pPr>
      <w:r>
        <w:t xml:space="preserve">Event Funnel</w:t>
      </w:r>
    </w:p>
    <w:p>
      <w:pPr>
        <w:spacing w:after="160"/>
      </w:pPr>
      <w:r>
        <w:t xml:space="preserve">The 160,000 events break down into a clear browse-to-buy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Event Type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Count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Share of events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125,925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78.7%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19,428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Purchase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14,647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9.2%</w:t>
            </w:r>
          </w:p>
        </w:tc>
      </w:tr>
    </w:tbl>
    <w:p>
      <w:pPr>
        <w:pStyle w:val="Heading1"/>
      </w:pPr>
      <w:r>
        <w:t xml:space="preserve">3. Data Model &amp; Derived Variables</w:t>
      </w:r>
    </w:p>
    <w:p>
      <w:pPr>
        <w:spacing w:after="160"/>
      </w:pPr>
      <w:r>
        <w:t xml:space="preserve">The two tables were connected so that any sales event could be matched to the promotion that applied to it. Because a product is promoted only on a specific day, the match required both product and date together. A combined key was therefore created in both tables.</w:t>
      </w:r>
    </w:p>
    <w:p>
      <w:pPr>
        <w:pStyle w:val="Heading2"/>
      </w:pPr>
      <w:r>
        <w:t xml:space="preserve">Derived Variables Created</w:t>
      </w:r>
    </w:p>
    <w:p>
      <w:pPr>
        <w:pStyle w:val="ListParagraph"/>
        <w:numPr>
          <w:ilvl w:val="0"/>
          <w:numId w:val="2"/>
        </w:numPr>
        <w:spacing w:after="80"/>
      </w:pPr>
      <w:r>
        <w:rPr>
          <w:b/>
          <w:bCs/>
        </w:rPr>
        <w:t xml:space="preserve">PromoKey — </w:t>
      </w:r>
      <w:r>
        <w:t xml:space="preserve">a combined product-id and date key (e.g. 10566_2019-10-01), built in both tables and used to link a sale to its promotion.</w:t>
      </w:r>
    </w:p>
    <w:p>
      <w:pPr>
        <w:pStyle w:val="ListParagraph"/>
        <w:numPr>
          <w:ilvl w:val="0"/>
          <w:numId w:val="2"/>
        </w:numPr>
        <w:spacing w:after="80"/>
      </w:pPr>
      <w:r>
        <w:rPr>
          <w:b/>
          <w:bCs/>
        </w:rPr>
        <w:t xml:space="preserve">Total Revenue — </w:t>
      </w:r>
      <w:r>
        <w:t xml:space="preserve">sum of price for Purchase events only.</w:t>
      </w:r>
    </w:p>
    <w:p>
      <w:pPr>
        <w:pStyle w:val="ListParagraph"/>
        <w:numPr>
          <w:ilvl w:val="0"/>
          <w:numId w:val="2"/>
        </w:numPr>
        <w:spacing w:after="80"/>
      </w:pPr>
      <w:r>
        <w:rPr>
          <w:b/>
          <w:bCs/>
        </w:rPr>
        <w:t xml:space="preserve">Conversion Rate — </w:t>
      </w:r>
      <w:r>
        <w:t xml:space="preserve">Purchases divided by Views; the share of browsers who buy.</w:t>
      </w:r>
    </w:p>
    <w:p>
      <w:pPr>
        <w:pStyle w:val="ListParagraph"/>
        <w:numPr>
          <w:ilvl w:val="0"/>
          <w:numId w:val="2"/>
        </w:numPr>
        <w:spacing w:after="80"/>
      </w:pPr>
      <w:r>
        <w:rPr>
          <w:b/>
          <w:bCs/>
        </w:rPr>
        <w:t xml:space="preserve">Average Order Value (AOV) — </w:t>
      </w:r>
      <w:r>
        <w:t xml:space="preserve">Revenue divided by Purchases; the typical spend per order.</w:t>
      </w:r>
    </w:p>
    <w:p>
      <w:pPr>
        <w:pStyle w:val="ListParagraph"/>
        <w:numPr>
          <w:ilvl w:val="0"/>
          <w:numId w:val="2"/>
        </w:numPr>
        <w:spacing w:after="80"/>
      </w:pPr>
      <w:r>
        <w:rPr>
          <w:b/>
          <w:bCs/>
        </w:rPr>
        <w:t xml:space="preserve">Promo Revenue — </w:t>
      </w:r>
      <w:r>
        <w:t xml:space="preserve">revenue from products that were on a special promotion that day.</w:t>
      </w:r>
    </w:p>
    <w:p>
      <w:pPr>
        <w:pStyle w:val="ListParagraph"/>
        <w:numPr>
          <w:ilvl w:val="0"/>
          <w:numId w:val="2"/>
        </w:numPr>
        <w:spacing w:after="80"/>
      </w:pPr>
      <w:r>
        <w:rPr>
          <w:b/>
          <w:bCs/>
        </w:rPr>
        <w:t xml:space="preserve">Non-Promo Revenue — </w:t>
      </w:r>
      <w:r>
        <w:t xml:space="preserve">all remaining revenue (Total minus Promo).</w:t>
      </w:r>
    </w:p>
    <w:p>
      <w:pPr>
        <w:spacing w:after="160"/>
      </w:pPr>
      <w:r>
        <w:t xml:space="preserve">Further variables that could be derived from the same data to extend the analysis include: a weekday-versus-weekend flag, a time-of-day band (morning, afternoon, evening, night) from the event hour, and price bands to group products into low, medium and high price tiers.</w:t>
      </w:r>
    </w:p>
    <w:p>
      <w:pPr>
        <w:pStyle w:val="Heading1"/>
      </w:pPr>
      <w:r>
        <w:t xml:space="preserve">4. Dashboard Structure</w:t>
      </w:r>
    </w:p>
    <w:p>
      <w:pPr>
        <w:spacing w:after="160"/>
      </w:pPr>
      <w:r>
        <w:t xml:space="preserve">The dashboard is organised across four pages.</w:t>
      </w:r>
    </w:p>
    <w:p>
      <w:pPr>
        <w:pStyle w:val="ListParagraph"/>
        <w:numPr>
          <w:ilvl w:val="0"/>
          <w:numId w:val="2"/>
        </w:numPr>
        <w:spacing w:after="80"/>
      </w:pPr>
      <w:r>
        <w:rPr>
          <w:b/>
          <w:bCs/>
        </w:rPr>
        <w:t xml:space="preserve">Page 1 – Overview: </w:t>
      </w:r>
      <w:r>
        <w:t xml:space="preserve">four KPI cards (Total Revenue, Total Purchases, Conversion Rate, Average Order Value), a daily revenue trend line, and a revenue-by-channel split.</w:t>
      </w:r>
    </w:p>
    <w:p>
      <w:pPr>
        <w:pStyle w:val="ListParagraph"/>
        <w:numPr>
          <w:ilvl w:val="0"/>
          <w:numId w:val="2"/>
        </w:numPr>
        <w:spacing w:after="80"/>
      </w:pPr>
      <w:r>
        <w:rPr>
          <w:b/>
          <w:bCs/>
        </w:rPr>
        <w:t xml:space="preserve">Page 2 – Pricing &amp; Promotion: </w:t>
      </w:r>
      <w:r>
        <w:t xml:space="preserve">a Promo Revenue card, a promoted-versus-non-promoted revenue trend, and a chart of purchases by discount level.</w:t>
      </w:r>
    </w:p>
    <w:p>
      <w:pPr>
        <w:pStyle w:val="ListParagraph"/>
        <w:numPr>
          <w:ilvl w:val="0"/>
          <w:numId w:val="2"/>
        </w:numPr>
        <w:spacing w:after="80"/>
      </w:pPr>
      <w:r>
        <w:rPr>
          <w:b/>
          <w:bCs/>
        </w:rPr>
        <w:t xml:space="preserve">Page 3 – Search &amp; Recommendations: </w:t>
      </w:r>
      <w:r>
        <w:t xml:space="preserve">a brand-by-category matrix of view volumes, showing where browsing attention is concentrated.</w:t>
      </w:r>
    </w:p>
    <w:p>
      <w:pPr>
        <w:pStyle w:val="ListParagraph"/>
        <w:numPr>
          <w:ilvl w:val="0"/>
          <w:numId w:val="2"/>
        </w:numPr>
        <w:spacing w:after="80"/>
      </w:pPr>
      <w:r>
        <w:rPr>
          <w:b/>
          <w:bCs/>
        </w:rPr>
        <w:t xml:space="preserve">Page 4 – Brand Ranking: </w:t>
      </w:r>
      <w:r>
        <w:t xml:space="preserve">brands ranked by total views, summarising overall browsing attention.</w:t>
      </w:r>
    </w:p>
    <w:p>
      <w:pPr>
        <w:pStyle w:val="Heading1"/>
      </w:pPr>
      <w:r>
        <w:t xml:space="preserve">5. Key Insights &amp; Findings</w:t>
      </w:r>
    </w:p>
    <w:p>
      <w:pPr>
        <w:pStyle w:val="Heading2"/>
      </w:pPr>
      <w:r>
        <w:t xml:space="preserve">5.1 Headline Metrics</w:t>
      </w:r>
    </w:p>
    <w:p>
      <w:pPr>
        <w:spacing w:after="160"/>
      </w:pPr>
      <w:r>
        <w:t xml:space="preserve">Across the two months the business generated approximately 5.65 million in revenue from around 15,000 purchases, at an average order value of about 386. The conversion rate was roughly 12%, meaning about one in eight product views resulted in a purchase. These figures are healthy and internally consistent, which also confirms the data model is correct.</w:t>
      </w:r>
    </w:p>
    <w:p>
      <w:pPr>
        <w:pStyle w:val="Heading2"/>
      </w:pPr>
      <w:r>
        <w:t xml:space="preserve">5.2 Revenue is Evenly Split Across Channels</w:t>
      </w:r>
    </w:p>
    <w:p>
      <w:pPr>
        <w:spacing w:after="160"/>
      </w:pPr>
      <w:r>
        <w:t xml:space="preserve">Revenue is almost evenly divided between the two channels: the App accounts for about 50.9% (2.88 million) and the Browser for about 49.1% (2.78 million). Neither channel dominates, which suggests both deserve continued, balanced investment rather than favouring one over the other.</w:t>
      </w:r>
    </w:p>
    <w:p>
      <w:pPr>
        <w:pStyle w:val="Heading2"/>
      </w:pPr>
      <w:r>
        <w:t xml:space="preserve">5.3 A Sharp Mid-November Revenue Spike</w:t>
      </w:r>
    </w:p>
    <w:p>
      <w:pPr>
        <w:spacing w:after="160"/>
      </w:pPr>
      <w:r>
        <w:t xml:space="preserve">Daily revenue sits fairly steady at around 0.1 million on a typical day, but rises sharply to roughly 0.6 million on a single day in mid-November — about a five-fold jump. This is the most striking pattern in the data and points to a seasonal or category-driven event worth investigating further.</w:t>
      </w:r>
    </w:p>
    <w:p>
      <w:pPr>
        <w:pStyle w:val="Heading2"/>
      </w:pPr>
      <w:r>
        <w:t xml:space="preserve">5.4 Special Promotions are a Small, Targeted Lever</w:t>
      </w:r>
    </w:p>
    <w:p>
      <w:pPr>
        <w:spacing w:after="160"/>
      </w:pPr>
      <w:r>
        <w:t xml:space="preserve">Special daily promotions generated only about 23,100 in revenue — roughly 0.4% of the 5.65 million total. The promoted-versus-non-promoted trend chart confirms this visually: the promotion line stays near zero throughout, while non-promoted sales carry the entire business, including the November spike. In other words, the spike was not caused by the special promotions. These promotions act as a narrow tool for spotlighting individual products rather than as a major revenue driver.</w:t>
      </w:r>
    </w:p>
    <w:p>
      <w:pPr>
        <w:pStyle w:val="Heading2"/>
      </w:pPr>
      <w:r>
        <w:t xml:space="preserve">5.5 Deeper Discounts Did Not Mean More Sales</w:t>
      </w:r>
    </w:p>
    <w:p>
      <w:pPr>
        <w:spacing w:after="160"/>
      </w:pPr>
      <w:r>
        <w:t xml:space="preserve">Purchases were highest at the smallest discount level (5%) and steadily lower as discounts deepened, with the largest discounts (around 30%) producing the fewest purchases. This suggests that heavy discounting did not pull in more buyers. A fair caution: the deep-discount days may simply have featured less-popular products, so this is a correlation worth confirming rather than firm proof that discounts reduce demand.</w:t>
      </w:r>
    </w:p>
    <w:p>
      <w:pPr>
        <w:pStyle w:val="Heading2"/>
      </w:pPr>
      <w:r>
        <w:t xml:space="preserve">5.6 Browsing Attention is Concentrated in Electronics and a Few Brands</w:t>
      </w:r>
    </w:p>
    <w:p>
      <w:pPr>
        <w:spacing w:after="160"/>
      </w:pPr>
      <w:r>
        <w:t xml:space="preserve">Of the 125,925 total views, roughly 65% (81,944) fall in the Electronics category, making it by far the dominant area of customer interest. Within brands, attention is similarly concentrated: Samsung, Apple and Xiaomi attract the most views, while more than 40 other brands share a much smaller remainder.</w:t>
      </w:r>
    </w:p>
    <w:p>
      <w:pPr>
        <w:spacing w:after="160"/>
      </w:pPr>
      <w:r>
        <w:t xml:space="preserve">The brand-by-category matrix also shows that some brands are category specialists while others are generalists. For example, Apple's views are almost entirely in Electronics, whereas brands such as Bosch and HP spread their attention across several categories. This distinction is useful for merchandising and for tuning product recommendations.</w:t>
      </w:r>
    </w:p>
    <w:p>
      <w:pPr>
        <w:pStyle w:val="Heading1"/>
      </w:pPr>
      <w:r>
        <w:t xml:space="preserve">6. Who Can Use This Dashboard</w:t>
      </w:r>
    </w:p>
    <w:p>
      <w:pPr>
        <w:pStyle w:val="ListParagraph"/>
        <w:numPr>
          <w:ilvl w:val="0"/>
          <w:numId w:val="2"/>
        </w:numPr>
        <w:spacing w:after="80"/>
      </w:pPr>
      <w:r>
        <w:rPr>
          <w:b/>
          <w:bCs/>
        </w:rPr>
        <w:t xml:space="preserve">Category and merchandising managers — </w:t>
      </w:r>
      <w:r>
        <w:t xml:space="preserve">to see which categories and brands drive attention and revenue, and to plan range and shelf priority accordingly.</w:t>
      </w:r>
    </w:p>
    <w:p>
      <w:pPr>
        <w:pStyle w:val="ListParagraph"/>
        <w:numPr>
          <w:ilvl w:val="0"/>
          <w:numId w:val="2"/>
        </w:numPr>
        <w:spacing w:after="80"/>
      </w:pPr>
      <w:r>
        <w:rPr>
          <w:b/>
          <w:bCs/>
        </w:rPr>
        <w:t xml:space="preserve">Marketing teams — </w:t>
      </w:r>
      <w:r>
        <w:t xml:space="preserve">to understand channel balance, conversion behaviour and the real impact of promotions.</w:t>
      </w:r>
    </w:p>
    <w:p>
      <w:pPr>
        <w:pStyle w:val="ListParagraph"/>
        <w:numPr>
          <w:ilvl w:val="0"/>
          <w:numId w:val="2"/>
        </w:numPr>
        <w:spacing w:after="80"/>
      </w:pPr>
      <w:r>
        <w:rPr>
          <w:b/>
          <w:bCs/>
        </w:rPr>
        <w:t xml:space="preserve">Pricing and promotions teams — </w:t>
      </w:r>
      <w:r>
        <w:t xml:space="preserve">to judge whether discount levels are working and to design future promotions more effectively.</w:t>
      </w:r>
    </w:p>
    <w:p>
      <w:pPr>
        <w:pStyle w:val="ListParagraph"/>
        <w:numPr>
          <w:ilvl w:val="0"/>
          <w:numId w:val="2"/>
        </w:numPr>
        <w:spacing w:after="80"/>
      </w:pPr>
      <w:r>
        <w:rPr>
          <w:b/>
          <w:bCs/>
        </w:rPr>
        <w:t xml:space="preserve">Business leadership — </w:t>
      </w:r>
      <w:r>
        <w:t xml:space="preserve">to monitor headline KPIs (revenue, orders, conversion, AOV) at a glance and spot unusual events such as the November spike.</w:t>
      </w:r>
    </w:p>
    <w:p>
      <w:pPr>
        <w:pStyle w:val="Heading1"/>
      </w:pPr>
      <w:r>
        <w:t xml:space="preserve">7. Value Generated by the Dashboard</w:t>
      </w:r>
    </w:p>
    <w:p>
      <w:pPr>
        <w:pStyle w:val="ListParagraph"/>
        <w:numPr>
          <w:ilvl w:val="0"/>
          <w:numId w:val="2"/>
        </w:numPr>
        <w:spacing w:after="80"/>
      </w:pPr>
      <w:r>
        <w:t xml:space="preserve">Provides a single, at-a-glance view of business health through four core KPIs.</w:t>
      </w:r>
    </w:p>
    <w:p>
      <w:pPr>
        <w:pStyle w:val="ListParagraph"/>
        <w:numPr>
          <w:ilvl w:val="0"/>
          <w:numId w:val="2"/>
        </w:numPr>
        <w:spacing w:after="80"/>
      </w:pPr>
      <w:r>
        <w:t xml:space="preserve">Surfaces unusual events, such as the mid-November revenue spike, that warrant investigation.</w:t>
      </w:r>
    </w:p>
    <w:p>
      <w:pPr>
        <w:pStyle w:val="ListParagraph"/>
        <w:numPr>
          <w:ilvl w:val="0"/>
          <w:numId w:val="2"/>
        </w:numPr>
        <w:spacing w:after="80"/>
      </w:pPr>
      <w:r>
        <w:t xml:space="preserve">Quantifies the true contribution of promotions (about 0.4% of revenue), preventing over-investment in a small lever.</w:t>
      </w:r>
    </w:p>
    <w:p>
      <w:pPr>
        <w:pStyle w:val="ListParagraph"/>
        <w:numPr>
          <w:ilvl w:val="0"/>
          <w:numId w:val="2"/>
        </w:numPr>
        <w:spacing w:after="80"/>
      </w:pPr>
      <w:r>
        <w:t xml:space="preserve">Challenges the assumption that bigger discounts drive more sales.</w:t>
      </w:r>
    </w:p>
    <w:p>
      <w:pPr>
        <w:pStyle w:val="ListParagraph"/>
        <w:numPr>
          <w:ilvl w:val="0"/>
          <w:numId w:val="2"/>
        </w:numPr>
        <w:spacing w:after="80"/>
      </w:pPr>
      <w:r>
        <w:t xml:space="preserve">Identifies where customer attention is concentrated, guiding merchandising and recommendation strategy.</w:t>
      </w:r>
    </w:p>
    <w:p>
      <w:pPr>
        <w:pStyle w:val="ListParagraph"/>
        <w:numPr>
          <w:ilvl w:val="0"/>
          <w:numId w:val="2"/>
        </w:numPr>
        <w:spacing w:after="80"/>
      </w:pPr>
      <w:r>
        <w:t xml:space="preserve">Confirms a balanced channel mix, supporting even investment across App and Browser.</w:t>
      </w:r>
    </w:p>
    <w:p>
      <w:pPr>
        <w:pStyle w:val="Heading1"/>
      </w:pPr>
      <w:r>
        <w:t xml:space="preserve">8. Recommended Additional Data</w:t>
      </w:r>
    </w:p>
    <w:p>
      <w:pPr>
        <w:spacing w:after="160"/>
      </w:pPr>
      <w:r>
        <w:t xml:space="preserve">The following additional data would deepen the analysis and add more value to the team:</w:t>
      </w:r>
    </w:p>
    <w:p>
      <w:pPr>
        <w:pStyle w:val="ListParagraph"/>
        <w:numPr>
          <w:ilvl w:val="0"/>
          <w:numId w:val="2"/>
        </w:numPr>
        <w:spacing w:after="80"/>
      </w:pPr>
      <w:r>
        <w:rPr>
          <w:b/>
          <w:bCs/>
        </w:rPr>
        <w:t xml:space="preserve">Product cost and margin data — </w:t>
      </w:r>
      <w:r>
        <w:t xml:space="preserve">revenue alone does not show profitability; cost data would reveal which categories and promotions are genuinely worthwhile.</w:t>
      </w:r>
    </w:p>
    <w:p>
      <w:pPr>
        <w:pStyle w:val="ListParagraph"/>
        <w:numPr>
          <w:ilvl w:val="0"/>
          <w:numId w:val="2"/>
        </w:numPr>
        <w:spacing w:after="80"/>
      </w:pPr>
      <w:r>
        <w:rPr>
          <w:b/>
          <w:bCs/>
        </w:rPr>
        <w:t xml:space="preserve">Actual search query logs — </w:t>
      </w:r>
      <w:r>
        <w:t xml:space="preserve">the current analysis uses View events as a proxy for search; real search terms would give a far more accurate picture of customer intent.</w:t>
      </w:r>
    </w:p>
    <w:p>
      <w:pPr>
        <w:pStyle w:val="ListParagraph"/>
        <w:numPr>
          <w:ilvl w:val="0"/>
          <w:numId w:val="2"/>
        </w:numPr>
        <w:spacing w:after="80"/>
      </w:pPr>
      <w:r>
        <w:rPr>
          <w:b/>
          <w:bCs/>
        </w:rPr>
        <w:t xml:space="preserve">Customer demographics and history — </w:t>
      </w:r>
      <w:r>
        <w:t xml:space="preserve">age, location detail and past purchases would enable segmentation and more personalised recommendations.</w:t>
      </w:r>
    </w:p>
    <w:p>
      <w:pPr>
        <w:pStyle w:val="ListParagraph"/>
        <w:numPr>
          <w:ilvl w:val="0"/>
          <w:numId w:val="2"/>
        </w:numPr>
        <w:spacing w:after="80"/>
      </w:pPr>
      <w:r>
        <w:rPr>
          <w:b/>
          <w:bCs/>
        </w:rPr>
        <w:t xml:space="preserve">Marketing and campaign calendar — </w:t>
      </w:r>
      <w:r>
        <w:t xml:space="preserve">this would help explain events like the November spike by linking them to specific campaigns or seasonal sales.</w:t>
      </w:r>
    </w:p>
    <w:p>
      <w:pPr>
        <w:pStyle w:val="ListParagraph"/>
        <w:numPr>
          <w:ilvl w:val="0"/>
          <w:numId w:val="2"/>
        </w:numPr>
        <w:spacing w:after="80"/>
      </w:pPr>
      <w:r>
        <w:rPr>
          <w:b/>
          <w:bCs/>
        </w:rPr>
        <w:t xml:space="preserve">Inventory and stock data — </w:t>
      </w:r>
      <w:r>
        <w:t xml:space="preserve">to check whether low sales on some days reflect demand or simply stock availability.</w:t>
      </w:r>
    </w:p>
    <w:p>
      <w:pPr>
        <w:pStyle w:val="Heading1"/>
      </w:pPr>
      <w:r>
        <w:t xml:space="preserve">9. Conclusion</w:t>
      </w:r>
    </w:p>
    <w:p>
      <w:pPr>
        <w:spacing w:after="160"/>
      </w:pPr>
      <w:r>
        <w:t xml:space="preserve">The dashboard turns 160,000 raw customer events into a clear picture of how this e-commerce business performs. It shows a healthy, channel-balanced operation with strong attention on Electronics and a few leading brands. It also corrects two intuitive but mistaken assumptions: that special promotions drive significant revenue, and that deeper discounts drive more sales. The most important open question — the cause of the mid-November spike — points directly to the additional data recommended above. Together, the dashboard and these findings give the business a practical basis for decisions on merchandising, pricing and promotion.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E8F0" w:sz="4" w:space="4"/>
      </w:pBdr>
      <w:spacing w:after="160" w:before="280"/>
      <w:outlineLvl w:val="0"/>
    </w:pPr>
    <w:rPr>
      <w:rFonts w:ascii="Arial" w:cs="Arial" w:eastAsia="Arial" w:hAnsi="Arial"/>
      <w:b/>
      <w:bCs/>
      <w:color w:val="2E75B6"/>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2026-06-26T14:44:31.794Z</dcterms:created>
  <dcterms:modified xsi:type="dcterms:W3CDTF">2026-06-26T14:44:31.794Z</dcterms:modified>
</cp:coreProperties>
</file>

<file path=docProps/custom.xml><?xml version="1.0" encoding="utf-8"?>
<Properties xmlns="http://schemas.openxmlformats.org/officeDocument/2006/custom-properties" xmlns:vt="http://schemas.openxmlformats.org/officeDocument/2006/docPropsVTypes"/>
</file>