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Indagine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Lingue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LimeSurvey, principale per prima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benvenuto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 di chiusura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Inizio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con commento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multipla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Altro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Esclusiva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codici delle opzioni, uno per riga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Posizione di «Altro»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Fine / Inizio / Dopo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Dopo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Colonne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Righe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Classifica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Sì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Risposte max.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Opzioni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per riga, "1 = Etichetta"; "Altro" è riservato ("9 = Altro" per un'opzione normale)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Titolo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(breve)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Testo (lungo)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Scelta singola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Obbligatoria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Sì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Domanda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Visualizzazione (codice o etichetta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altro]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Testo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Aiuto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numero intero, 0 = senza limite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Azione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terminare il questionario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Condizione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codice = valore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Messaggio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2026-09-15T00:32:25Z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it</vt:lpwstr>
  </property>
</Properties>
</file>