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region travaillez-vous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Suisse romande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Suisse alemanique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Tessin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region,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Début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avec commentaire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statut professionnel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pourrez commenter votre reponse.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Salarie-e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Independant-e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Sans activite professionnelle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satisfaction globale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equilibre vie privee /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qualite des outils informatiques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qualite des locaux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Ces evenements vous concernent-ils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J'ai eu un entretien annuel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J'ai recu un plan de formation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Depuis un an, ces elements ont-ils augmente, diminue ou sont-ils restes identiques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charge de travail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interet pour le poste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Classement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ces aspects du travail, du plus important au moins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exactement trois elements.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securite de l'emploi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salaire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L'ambiance d'equipe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L'autonomie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La formation continue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Decrivez votre poste en quelques mots.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Fonction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Service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Lieu de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chiffres sur votre poste.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Annees dans l'institution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Heures hebdomadaires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Personnes encadrees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(court)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 un mot, votre etat d'esprit aujourd'hui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Souhaitez-vous ajouter quelque chose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genre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Sur une echelle de 1 a 5, recommanderiez-vous votre employeur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2026-09-16T11:34:54Z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