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Encuesta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Título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Idiomas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códigos LimeSurvey, principal primero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Texto de bienvenida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Texto de cierre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Título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Descripción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Sí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Otro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Posición de «Otro»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Final / Inicio / Después de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Final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múltiple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Sí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Otro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Exclusivo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códigos de opción, uno por línea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Respuestas mín.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Respuestas máx.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Posición de «Otro»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Final / Inicio / Después de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Después de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count(Q02Multiple)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Columnas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Título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Descripción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Texto (largo)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Fecha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Visualización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Cuota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Nombre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Límite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entero, 0 = sin límite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Acción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terminar la encuesta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Condición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código = valor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Mensaje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2026-09-14T16:26:54Z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es</vt:lpwstr>
  </property>
</Properties>
</file>