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Survey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Title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Languages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LimeSurvey codes, primary first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Welcome 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End 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Title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Other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of "Other"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 / Beginning / After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Multiple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Other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Exclusive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option codes, one per line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Min. answers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Max. answers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of "Other"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 / Beginning / After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After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count(Q02Multiple)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Rows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Columns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Title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(long)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Number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Display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Name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number, 0 = no limit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Action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terminate survey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Condition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 = value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Message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2026-09-15T01:12:57Z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en</vt:lpwstr>
  </property>
</Properties>
</file>