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13:03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f0b546-0ded-4f64-93ea-4d29e86803a9" w:name="lssdoc_section_toc"/>
      <w:r>
        <w:rPr>
          <w:rFonts w:ascii="Calibri" w:hAnsi="Calibri" w:eastAsia="Calibri" w:cs="Calibri"/>
          <w:i w:val="false"/>
          <w:b w:val="true"/>
          <w:u w:val="none"/>
          <w:strike w:val="false"/>
          <w:sz w:val="28"/>
          <w:szCs w:val="28"/>
          <w:color w:val="133B52"/>
        </w:rPr>
        <w:t xml:space="preserve">Table of contents</w:t>
      </w:r>
      <w:bookmarkEnd w:id="94f0b546-0ded-4f64-93ea-4d29e86803a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6fcfc85-c2d4-4841-a784-edc66b9ac765" w:name="lssdoc_section_audit"/>
      <w:r>
        <w:rPr>
          <w:rFonts w:ascii="Calibri" w:hAnsi="Calibri" w:eastAsia="Calibri" w:cs="Calibri"/>
          <w:i w:val="false"/>
          <w:b w:val="true"/>
          <w:u w:val="none"/>
          <w:strike w:val="false"/>
          <w:sz w:val="28"/>
          <w:szCs w:val="28"/>
          <w:color w:val="133B52"/>
        </w:rPr>
        <w:t xml:space="preserve">Audit findings</w:t>
      </w:r>
      <w:bookmarkEnd w:id="d6fcfc85-c2d4-4841-a784-edc66b9ac76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5dd9541-7084-4f1e-847f-8130265e3ba5" w:name="lssdoc_section_consent"/>
      <w:r>
        <w:rPr>
          <w:rFonts w:ascii="Calibri" w:hAnsi="Calibri" w:eastAsia="Calibri" w:cs="Calibri"/>
          <w:i w:val="false"/>
          <w:b w:val="true"/>
          <w:u w:val="none"/>
          <w:strike w:val="false"/>
          <w:sz w:val="28"/>
          <w:szCs w:val="28"/>
          <w:color w:val="133B52"/>
        </w:rPr>
        <w:t xml:space="preserve">Data protection and consent</w:t>
      </w:r>
      <w:bookmarkEnd w:id="45dd9541-7084-4f1e-847f-8130265e3ba5"/>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e5185bc-9b03-45b9-afb0-29407730cbca" w:name="lssdoc_section_questionnaire"/>
      <w:r>
        <w:rPr>
          <w:rFonts w:ascii="Calibri" w:hAnsi="Calibri" w:eastAsia="Calibri" w:cs="Calibri"/>
          <w:i w:val="false"/>
          <w:b w:val="true"/>
          <w:u w:val="none"/>
          <w:strike w:val="false"/>
          <w:sz w:val="28"/>
          <w:szCs w:val="28"/>
          <w:color w:val="133B52"/>
        </w:rPr>
        <w:t xml:space="preserve">Questionnaire</w:t>
      </w:r>
      <w:bookmarkEnd w:id="6e5185bc-9b03-45b9-afb0-29407730cbca"/>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0a22441-a8ea-41d7-b26c-4377dcf81fee" w:name="lssdoc_section_quotas"/>
      <w:r>
        <w:rPr>
          <w:rFonts w:ascii="Calibri" w:hAnsi="Calibri" w:eastAsia="Calibri" w:cs="Calibri"/>
          <w:i w:val="false"/>
          <w:b w:val="true"/>
          <w:u w:val="none"/>
          <w:strike w:val="false"/>
          <w:sz w:val="28"/>
          <w:szCs w:val="28"/>
          <w:color w:val="133B52"/>
        </w:rPr>
        <w:t xml:space="preserve">Quotas</w:t>
      </w:r>
      <w:bookmarkEnd w:id="40a22441-a8ea-41d7-b26c-4377dcf81fe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2a92c4b-0ce9-447e-b037-5732a9925884" w:name="lssdoc_section_index"/>
      <w:r>
        <w:rPr>
          <w:rFonts w:ascii="Calibri" w:hAnsi="Calibri" w:eastAsia="Calibri" w:cs="Calibri"/>
          <w:i w:val="false"/>
          <w:b w:val="true"/>
          <w:u w:val="none"/>
          <w:strike w:val="false"/>
          <w:sz w:val="28"/>
          <w:szCs w:val="28"/>
          <w:color w:val="133B52"/>
        </w:rPr>
        <w:t xml:space="preserve">Variable index</w:t>
      </w:r>
      <w:bookmarkEnd w:id="c2a92c4b-0ce9-447e-b037-5732a992588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2026-06-15T13:03:38Z</dcterms:modified>
  <cp:category/>
</cp:coreProperties>
</file>