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2026-06-16 09:22</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2fa0b16-6938-4c32-b4b0-fb0a2258f89a" w:name="lssdoc_section_toc"/>
      <w:r>
        <w:rPr>
          <w:rFonts w:ascii="Calibri" w:hAnsi="Calibri" w:eastAsia="Calibri" w:cs="Calibri"/>
          <w:i w:val="false"/>
          <w:b w:val="true"/>
          <w:u w:val="none"/>
          <w:strike w:val="false"/>
          <w:sz w:val="28"/>
          <w:szCs w:val="28"/>
          <w:color w:val="133B52"/>
        </w:rPr>
        <w:t xml:space="preserve">Table of contents</w:t>
      </w:r>
      <w:bookmarkEnd w:id="d2fa0b16-6938-4c32-b4b0-fb0a2258f89a"/>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37b27b4-6d6a-4361-a4e6-da19245ba9dc" w:name="lssdoc_section_audit"/>
      <w:r>
        <w:rPr>
          <w:rFonts w:ascii="Calibri" w:hAnsi="Calibri" w:eastAsia="Calibri" w:cs="Calibri"/>
          <w:i w:val="false"/>
          <w:b w:val="true"/>
          <w:u w:val="none"/>
          <w:strike w:val="false"/>
          <w:sz w:val="28"/>
          <w:szCs w:val="28"/>
          <w:color w:val="133B52"/>
        </w:rPr>
        <w:t xml:space="preserve">Audit findings</w:t>
      </w:r>
      <w:bookmarkEnd w:id="e37b27b4-6d6a-4361-a4e6-da19245ba9dc"/>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ccdc0cd-c298-46a7-a1cd-d8ed06a88f3f" w:name="lssdoc_section_consent"/>
      <w:r>
        <w:rPr>
          <w:rFonts w:ascii="Calibri" w:hAnsi="Calibri" w:eastAsia="Calibri" w:cs="Calibri"/>
          <w:i w:val="false"/>
          <w:b w:val="true"/>
          <w:u w:val="none"/>
          <w:strike w:val="false"/>
          <w:sz w:val="28"/>
          <w:szCs w:val="28"/>
          <w:color w:val="133B52"/>
        </w:rPr>
        <w:t xml:space="preserve">Data protection and consent</w:t>
      </w:r>
      <w:bookmarkEnd w:id="4ccdc0cd-c298-46a7-a1cd-d8ed06a88f3f"/>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7d051fb-5090-4c4d-a83e-5fb5226dc45a" w:name="lssdoc_section_questionnaire"/>
      <w:r>
        <w:rPr>
          <w:rFonts w:ascii="Calibri" w:hAnsi="Calibri" w:eastAsia="Calibri" w:cs="Calibri"/>
          <w:i w:val="false"/>
          <w:b w:val="true"/>
          <w:u w:val="none"/>
          <w:strike w:val="false"/>
          <w:sz w:val="28"/>
          <w:szCs w:val="28"/>
          <w:color w:val="133B52"/>
        </w:rPr>
        <w:t xml:space="preserve">Questionnaire</w:t>
      </w:r>
      <w:bookmarkEnd w:id="b7d051fb-5090-4c4d-a83e-5fb5226dc45a"/>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5802494-6442-4ca8-9fb3-3f0f321dd1b8" w:name="lssdoc_group_1"/>
      <w:r>
        <w:rPr>
          <w:rFonts w:ascii="Calibri" w:hAnsi="Calibri" w:eastAsia="Calibri" w:cs="Calibri"/>
          <w:i w:val="false"/>
          <w:b w:val="true"/>
          <w:u w:val="none"/>
          <w:strike w:val="false"/>
          <w:sz w:val="28"/>
          <w:szCs w:val="28"/>
          <w:color w:val="133B52"/>
        </w:rPr>
        <w:t xml:space="preserve">Introduction and profile</w:t>
      </w:r>
      <w:bookmarkEnd w:id="25802494-6442-4ca8-9fb3-3f0f321dd1b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354885d-c057-412b-bb92-a4b5c3a97da7" w:name="lssdoc_group_2"/>
      <w:r>
        <w:rPr>
          <w:rFonts w:ascii="Calibri" w:hAnsi="Calibri" w:eastAsia="Calibri" w:cs="Calibri"/>
          <w:i w:val="false"/>
          <w:b w:val="true"/>
          <w:u w:val="none"/>
          <w:strike w:val="false"/>
          <w:sz w:val="28"/>
          <w:szCs w:val="28"/>
          <w:color w:val="133B52"/>
        </w:rPr>
        <w:t xml:space="preserve">Health, well-being and habits</w:t>
      </w:r>
      <w:bookmarkEnd w:id="7354885d-c057-412b-bb92-a4b5c3a97da7"/>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71b30fa-c4dc-438e-bb31-5e8b241b8cfe" w:name="lssdoc_group_3"/>
      <w:r>
        <w:rPr>
          <w:rFonts w:ascii="Calibri" w:hAnsi="Calibri" w:eastAsia="Calibri" w:cs="Calibri"/>
          <w:i w:val="false"/>
          <w:b w:val="true"/>
          <w:u w:val="none"/>
          <w:strike w:val="false"/>
          <w:sz w:val="28"/>
          <w:szCs w:val="28"/>
          <w:color w:val="133B52"/>
        </w:rPr>
        <w:t xml:space="preserve">Resources, constraints and daily life</w:t>
      </w:r>
      <w:bookmarkEnd w:id="871b30fa-c4dc-438e-bb31-5e8b241b8cfe"/>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a899ad6-fdb6-4d07-b3a7-533c4d7fe31c" w:name="lssdoc_group_4"/>
      <w:r>
        <w:rPr>
          <w:rFonts w:ascii="Calibri" w:hAnsi="Calibri" w:eastAsia="Calibri" w:cs="Calibri"/>
          <w:i w:val="false"/>
          <w:b w:val="true"/>
          <w:u w:val="none"/>
          <w:strike w:val="false"/>
          <w:sz w:val="28"/>
          <w:szCs w:val="28"/>
          <w:color w:val="133B52"/>
        </w:rPr>
        <w:t xml:space="preserve">Studies, work and social environment</w:t>
      </w:r>
      <w:bookmarkEnd w:id="3a899ad6-fdb6-4d07-b3a7-533c4d7fe31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a1c5bca-9669-40ea-8c91-91de50e70eec" w:name="lssdoc_group_5"/>
      <w:r>
        <w:rPr>
          <w:rFonts w:ascii="Calibri" w:hAnsi="Calibri" w:eastAsia="Calibri" w:cs="Calibri"/>
          <w:i w:val="false"/>
          <w:b w:val="true"/>
          <w:u w:val="none"/>
          <w:strike w:val="false"/>
          <w:sz w:val="28"/>
          <w:szCs w:val="28"/>
          <w:color w:val="133B52"/>
        </w:rPr>
        <w:t xml:space="preserve">Digital practices and data</w:t>
      </w:r>
      <w:bookmarkEnd w:id="ea1c5bca-9669-40ea-8c91-91de50e70ee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0481d3e-cc0b-4921-a4c0-dfd0df6a896a" w:name="lssdoc_group_6"/>
      <w:r>
        <w:rPr>
          <w:rFonts w:ascii="Calibri" w:hAnsi="Calibri" w:eastAsia="Calibri" w:cs="Calibri"/>
          <w:i w:val="false"/>
          <w:b w:val="true"/>
          <w:u w:val="none"/>
          <w:strike w:val="false"/>
          <w:sz w:val="28"/>
          <w:szCs w:val="28"/>
          <w:color w:val="133B52"/>
        </w:rPr>
        <w:t xml:space="preserve">Final comments</w:t>
      </w:r>
      <w:bookmarkEnd w:id="d0481d3e-cc0b-4921-a4c0-dfd0df6a896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6d3656b-ba38-457c-8344-8d7c08b04430" w:name="lssdoc_section_quotas"/>
      <w:r>
        <w:rPr>
          <w:rFonts w:ascii="Calibri" w:hAnsi="Calibri" w:eastAsia="Calibri" w:cs="Calibri"/>
          <w:i w:val="false"/>
          <w:b w:val="true"/>
          <w:u w:val="none"/>
          <w:strike w:val="false"/>
          <w:sz w:val="28"/>
          <w:szCs w:val="28"/>
          <w:color w:val="133B52"/>
        </w:rPr>
        <w:t xml:space="preserve">Quotas</w:t>
      </w:r>
      <w:bookmarkEnd w:id="76d3656b-ba38-457c-8344-8d7c08b04430"/>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a6e0f76-0650-40fc-a0c4-9babc8b99702" w:name="lssdoc_section_index"/>
      <w:r>
        <w:rPr>
          <w:rFonts w:ascii="Calibri" w:hAnsi="Calibri" w:eastAsia="Calibri" w:cs="Calibri"/>
          <w:i w:val="false"/>
          <w:b w:val="true"/>
          <w:u w:val="none"/>
          <w:strike w:val="false"/>
          <w:sz w:val="28"/>
          <w:szCs w:val="28"/>
          <w:color w:val="133B52"/>
        </w:rPr>
        <w:t xml:space="preserve">Variable index</w:t>
      </w:r>
      <w:bookmarkEnd w:id="ea6e0f76-0650-40fc-a0c4-9babc8b99702"/>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2026-06-16T09:24:44Z</dcterms:modified>
  <cp:category/>
</cp:coreProperties>
</file>