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region travaillez-vous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Suisse romande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Suisse alemanique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Tessin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region,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Début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avec commentaire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statut professionnel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pourrez commenter votre reponse.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Salarie-e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Independant-e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Sans activite professionnelle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satisfaction globale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equilibre vie privee /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qualite des outils informatiques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qualite des locaux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Ces evenements vous concernent-ils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J'ai eu un entretien annuel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J'ai recu un plan de formation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Depuis un an, ces elements ont-ils augmente, diminue ou sont-ils restes identiques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charge de travail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interet pour le poste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Classement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ces aspects du travail, du plus important au moins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exactement trois elements.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securite de l'emploi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salaire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L'ambiance d'equipe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L'autonomie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La formation continue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Decrivez votre poste en quelques mots.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Fonction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Service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Lieu de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chiffres sur votre poste.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Annees dans l'institution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Heures hebdomadaires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Personnes encadrees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(court)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 un mot, votre etat d'esprit aujourd'hui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Souhaitez-vous ajouter quelque chose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genre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Sur une echelle de 1 a 5, recommanderiez-vous votre employeur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2026-09-14T16:31:37Z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