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54"/>
        <w:gridCol w:w="1484"/>
        <w:gridCol w:w="901"/>
        <w:gridCol w:w="901"/>
        <w:gridCol w:w="901"/>
        <w:gridCol w:w="901"/>
        <w:gridCol w:w="901"/>
        <w:gridCol w:w="901"/>
        <w:gridCol w:w="691"/>
      </w:tblGrid>
      <w:tr>
        <w:trPr>
          <w:trHeight w:val="620" w:hRule="auto"/>
          <w:tblHeader/>
        </w:trPr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574" w:hRule="auto"/>
          <w:tblHeader/>
        </w:trPr>
        <w:tc>
          <w:tcPr>
            <w:gridSpan w:val="6"/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UL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4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Sepal.Length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setosa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58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versicolor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24" w:hRule="auto"/>
        </w:trPr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virginica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6.59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4.90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7.90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6.41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6.77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24" w:hRule="auto"/>
        </w:trPr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Sepal.Width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setosa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3.43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4.40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3.32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58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versicolor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24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virginica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2026-03-24T15:09:24Z</dcterms:modified>
  <cp:category/>
</cp:coreProperties>
</file>