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1484"/>
        <w:gridCol w:w="901"/>
        <w:gridCol w:w="901"/>
        <w:gridCol w:w="901"/>
        <w:gridCol w:w="901"/>
        <w:gridCol w:w="901"/>
        <w:gridCol w:w="901"/>
        <w:gridCol w:w="691"/>
      </w:tblGrid>
      <w:tr>
        <w:trPr>
          <w:trHeight w:val="620" w:hRule="auto"/>
          <w:tblHeader/>
        </w:trPr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574" w:hRule="auto"/>
          <w:tblHeader/>
        </w:trPr>
        <w:tc>
          <w:tcPr>
            <w:gridSpan w:val="6"/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UL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Sepal.Length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6.59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6.41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6.77</w:t>
            </w:r>
          </w:p>
        </w:tc>
        <w:tc>
          <w:tcPr>
            <w:tcBorders>
              <w:bottom w:val="single" w:sz="4" w:space="0" w:color="CCCCC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Sepal.Width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setosa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single" w:sz="4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58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versicolor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62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virginica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2026-03-25T00:02:12Z</dcterms:modified>
  <cp:category/>
</cp:coreProperties>
</file>