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DF40" w14:textId="77777777" w:rsidR="008B395F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krxsnoj9ftwk" w:colFirst="0" w:colLast="0"/>
      <w:bookmarkEnd w:id="0"/>
      <w:r>
        <w:rPr>
          <w:b/>
          <w:bCs/>
          <w:sz w:val="34"/>
          <w:szCs w:val="34"/>
        </w:rPr>
        <w:t>1. Resumen de Características por Modo</w:t>
      </w:r>
    </w:p>
    <w:p w14:paraId="19B9476F" w14:textId="77777777" w:rsidR="008B395F" w:rsidRDefault="00000000">
      <w:pPr>
        <w:spacing w:after="240"/>
      </w:pPr>
      <w:r>
        <w:t>El modelo cuenta con un total de 179 variables, integrando datos de activos físicos con series de tiempo meteorológicas limitadas a una ventana de 12 horas (desde la hora actual $t=0$ hasta $t=12$).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4"/>
        <w:gridCol w:w="2578"/>
        <w:gridCol w:w="3643"/>
      </w:tblGrid>
      <w:tr w:rsidR="008B395F" w14:paraId="065ECE6E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6351A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Modo de Criticidad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2719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Cantidad de Características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8BF46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Detalle de las variables</w:t>
            </w:r>
          </w:p>
        </w:tc>
      </w:tr>
      <w:tr w:rsidR="008B395F" w14:paraId="4ABE725D" w14:textId="77777777">
        <w:trPr>
          <w:trHeight w:val="109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1F7F2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Estructural General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202A3" w14:textId="77777777" w:rsidR="008B395F" w:rsidRDefault="00000000">
            <w:pPr>
              <w:spacing w:after="480"/>
            </w:pPr>
            <w:r>
              <w:t>19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C0D7E" w14:textId="77777777" w:rsidR="008B395F" w:rsidRDefault="00000000">
            <w:pPr>
              <w:spacing w:after="480"/>
            </w:pPr>
            <w:r>
              <w:t>Identificadores, fechas, taxonomía, datos administrativos.</w:t>
            </w:r>
          </w:p>
        </w:tc>
      </w:tr>
      <w:tr w:rsidR="008B395F" w14:paraId="1A0370CE" w14:textId="77777777">
        <w:trPr>
          <w:trHeight w:val="109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64097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Configuración Eléctrica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89C6C" w14:textId="77777777" w:rsidR="008B395F" w:rsidRDefault="00000000">
            <w:pPr>
              <w:spacing w:after="480"/>
            </w:pPr>
            <w:r>
              <w:t>15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5C496" w14:textId="77777777" w:rsidR="008B395F" w:rsidRDefault="00000000">
            <w:pPr>
              <w:spacing w:after="480"/>
            </w:pPr>
            <w:r>
              <w:t>Fases, carga, usuarios, capacidad, identificadores de red.</w:t>
            </w:r>
          </w:p>
        </w:tc>
      </w:tr>
      <w:tr w:rsidR="008B395F" w14:paraId="54E8A53A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B5F2A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Geometría Red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E76F1" w14:textId="77777777" w:rsidR="008B395F" w:rsidRDefault="00000000">
            <w:pPr>
              <w:spacing w:after="480"/>
            </w:pPr>
            <w:r>
              <w:t>5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5ED97" w14:textId="77777777" w:rsidR="008B395F" w:rsidRDefault="00000000">
            <w:pPr>
              <w:spacing w:after="480"/>
            </w:pPr>
            <w:r>
              <w:t>Longitudes, alturas y puestas a tierra.</w:t>
            </w:r>
          </w:p>
        </w:tc>
      </w:tr>
      <w:tr w:rsidR="008B395F" w14:paraId="13E93D3D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78712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Materiales Conductor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5B80C" w14:textId="77777777" w:rsidR="008B395F" w:rsidRDefault="00000000">
            <w:pPr>
              <w:spacing w:after="480"/>
            </w:pPr>
            <w:r>
              <w:t>5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27D99" w14:textId="77777777" w:rsidR="008B395F" w:rsidRDefault="00000000">
            <w:pPr>
              <w:spacing w:after="480"/>
            </w:pPr>
            <w:r>
              <w:t>Calibres, materiales y tipos de conductor.</w:t>
            </w:r>
          </w:p>
        </w:tc>
      </w:tr>
      <w:tr w:rsidR="008B395F" w14:paraId="052026F9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EFACA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Espacial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808FA" w14:textId="77777777" w:rsidR="008B395F" w:rsidRDefault="00000000">
            <w:pPr>
              <w:spacing w:after="480"/>
            </w:pPr>
            <w:r>
              <w:t>4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D2063" w14:textId="77777777" w:rsidR="008B395F" w:rsidRDefault="00000000">
            <w:pPr>
              <w:spacing w:after="480"/>
            </w:pPr>
            <w:r>
              <w:t>Coordenadas origen y destino (X1, Y1, X2, Y2).</w:t>
            </w:r>
          </w:p>
        </w:tc>
      </w:tr>
      <w:tr w:rsidR="008B395F" w14:paraId="6426D7C6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3C9FE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Entorno Vegetación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8DD35" w14:textId="77777777" w:rsidR="008B395F" w:rsidRDefault="00000000">
            <w:pPr>
              <w:spacing w:after="480"/>
            </w:pPr>
            <w:r>
              <w:t>1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AFC1E" w14:textId="77777777" w:rsidR="008B395F" w:rsidRDefault="00000000">
            <w:pPr>
              <w:spacing w:after="480"/>
            </w:pPr>
            <w:r>
              <w:t>Índice o clasificación de vegetación.</w:t>
            </w:r>
          </w:p>
        </w:tc>
      </w:tr>
      <w:tr w:rsidR="008B395F" w14:paraId="3D8B8D2A" w14:textId="77777777">
        <w:trPr>
          <w:trHeight w:val="109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0AEB5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Hidrometeorológico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B1F30" w14:textId="77777777" w:rsidR="008B395F" w:rsidRDefault="00000000">
            <w:pPr>
              <w:spacing w:after="480"/>
            </w:pPr>
            <w:r>
              <w:t>52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82836" w14:textId="77777777" w:rsidR="008B395F" w:rsidRDefault="00000000">
            <w:pPr>
              <w:spacing w:after="480"/>
            </w:pPr>
            <w:r>
              <w:t>13h (0-12) de precipitación, humedad, nubosidad y visibilidad.</w:t>
            </w:r>
          </w:p>
        </w:tc>
      </w:tr>
      <w:tr w:rsidR="008B395F" w14:paraId="2D6DCC44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34D2A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Eólico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413FB" w14:textId="77777777" w:rsidR="008B395F" w:rsidRDefault="00000000">
            <w:pPr>
              <w:spacing w:after="480"/>
            </w:pPr>
            <w:r>
              <w:t>26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F6836" w14:textId="77777777" w:rsidR="008B395F" w:rsidRDefault="00000000">
            <w:pPr>
              <w:spacing w:after="480"/>
            </w:pPr>
            <w:r>
              <w:t>13h (0-12) de velocidad de viento y ráfagas.</w:t>
            </w:r>
          </w:p>
        </w:tc>
      </w:tr>
      <w:tr w:rsidR="008B395F" w14:paraId="3D59F3D6" w14:textId="77777777">
        <w:trPr>
          <w:trHeight w:val="109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20EB6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Barométrico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B5D4B" w14:textId="77777777" w:rsidR="008B395F" w:rsidRDefault="00000000">
            <w:pPr>
              <w:spacing w:after="480"/>
            </w:pPr>
            <w:r>
              <w:t>26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6E5C9" w14:textId="77777777" w:rsidR="008B395F" w:rsidRDefault="00000000">
            <w:pPr>
              <w:spacing w:after="480"/>
            </w:pPr>
            <w:r>
              <w:t>13h (0-12) de presión atmosférica y presión en superficie.</w:t>
            </w:r>
          </w:p>
        </w:tc>
      </w:tr>
      <w:tr w:rsidR="008B395F" w14:paraId="1C496E44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C2BD7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 xml:space="preserve">Térmico </w:t>
            </w:r>
            <w:proofErr w:type="spellStart"/>
            <w:r>
              <w:rPr>
                <w:b/>
                <w:bCs/>
              </w:rPr>
              <w:t>Radiativo</w:t>
            </w:r>
            <w:proofErr w:type="spellEnd"/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A9B72" w14:textId="77777777" w:rsidR="008B395F" w:rsidRDefault="00000000">
            <w:pPr>
              <w:spacing w:after="480"/>
            </w:pPr>
            <w:r>
              <w:t>26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A0AB5" w14:textId="77777777" w:rsidR="008B395F" w:rsidRDefault="00000000">
            <w:pPr>
              <w:spacing w:after="480"/>
            </w:pPr>
            <w:r>
              <w:t>13h (0-12) de temperatura y radiación solar.</w:t>
            </w:r>
          </w:p>
        </w:tc>
      </w:tr>
      <w:tr w:rsidR="008B395F" w14:paraId="10F8CBA7" w14:textId="77777777">
        <w:trPr>
          <w:trHeight w:val="825"/>
        </w:trPr>
        <w:tc>
          <w:tcPr>
            <w:tcW w:w="28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7D622" w14:textId="77777777" w:rsidR="008B395F" w:rsidRDefault="00000000">
            <w:pPr>
              <w:spacing w:after="480"/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DE VARIABLES</w:t>
            </w:r>
          </w:p>
        </w:tc>
        <w:tc>
          <w:tcPr>
            <w:tcW w:w="25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EBD01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179</w:t>
            </w:r>
          </w:p>
        </w:tc>
        <w:tc>
          <w:tcPr>
            <w:tcW w:w="36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5A35B" w14:textId="77777777" w:rsidR="008B395F" w:rsidRDefault="00000000">
            <w:pPr>
              <w:spacing w:after="480"/>
            </w:pPr>
            <w:r>
              <w:rPr>
                <w:b/>
                <w:bCs/>
              </w:rPr>
              <w:t>Base de datos completa (Activos + Clima)</w:t>
            </w:r>
          </w:p>
        </w:tc>
      </w:tr>
    </w:tbl>
    <w:p w14:paraId="33A9873B" w14:textId="77777777" w:rsidR="008B395F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q4k54uozbupw" w:colFirst="0" w:colLast="0"/>
      <w:bookmarkEnd w:id="1"/>
      <w:r>
        <w:rPr>
          <w:b/>
          <w:bCs/>
          <w:sz w:val="34"/>
          <w:szCs w:val="34"/>
        </w:rPr>
        <w:t>2. Lógica de Conexiones e Interacciones</w:t>
      </w:r>
    </w:p>
    <w:p w14:paraId="09B5B9CE" w14:textId="77777777" w:rsidR="008B395F" w:rsidRDefault="00000000">
      <w:pPr>
        <w:spacing w:after="240"/>
      </w:pPr>
      <w:r>
        <w:t>Para construir la matriz de adyacencia y modelar el sistema como un grafo interconectado, se han asumido las siguientes relaciones basadas en el comportamiento físico y eléctrico del entorno:</w:t>
      </w:r>
    </w:p>
    <w:p w14:paraId="1BA5BF5F" w14:textId="77777777" w:rsidR="008B395F" w:rsidRDefault="00000000">
      <w:pPr>
        <w:numPr>
          <w:ilvl w:val="0"/>
          <w:numId w:val="4"/>
        </w:numPr>
      </w:pPr>
      <w:r>
        <w:rPr>
          <w:b/>
          <w:bCs/>
        </w:rPr>
        <w:t>Estrés Mecánico y Viento:</w:t>
      </w:r>
      <w:r>
        <w:t xml:space="preserve"> Las ráfagas de viento impactan directamente sobre la geometría de la red. Se conectan las variables de viento (wind_gust_spd_0) con la LONGITUD del vano, ALTURA y LONG_CRUCETA, asumiendo que un mayor perfil geométrico aumenta la carga mecánica.</w:t>
      </w:r>
    </w:p>
    <w:p w14:paraId="40AB6771" w14:textId="77777777" w:rsidR="008B395F" w:rsidRDefault="00000000">
      <w:pPr>
        <w:numPr>
          <w:ilvl w:val="0"/>
          <w:numId w:val="4"/>
        </w:numPr>
      </w:pPr>
      <w:r>
        <w:rPr>
          <w:b/>
          <w:bCs/>
        </w:rPr>
        <w:t>Riesgo por Vegetación:</w:t>
      </w:r>
      <w:r>
        <w:t xml:space="preserve"> La VEGETACION se vincula con la velocidad del viento y la geometría de la red. El viento actúa como catalizador para que la vegetación cercana interactúe (o colisione) con las líneas.</w:t>
      </w:r>
    </w:p>
    <w:p w14:paraId="0AAC4248" w14:textId="77777777" w:rsidR="008B395F" w:rsidRDefault="00000000">
      <w:pPr>
        <w:numPr>
          <w:ilvl w:val="0"/>
          <w:numId w:val="4"/>
        </w:numPr>
      </w:pPr>
      <w:r>
        <w:rPr>
          <w:b/>
          <w:bCs/>
        </w:rPr>
        <w:t>Límites Térmicos y Ampacidad:</w:t>
      </w:r>
      <w:r>
        <w:t xml:space="preserve"> La capacidad del conductor para disipar calor depende del clima. Se conectan la temperatura actual (temp_0) y radiación solar (solar_rad_0) con las variables del activo (CONDUCTOR, CALIBRE_F, CAPACIDAD_NOMINAL y ENERG_CIRCULA).</w:t>
      </w:r>
    </w:p>
    <w:p w14:paraId="0D776AAC" w14:textId="77777777" w:rsidR="008B395F" w:rsidRDefault="00000000">
      <w:pPr>
        <w:numPr>
          <w:ilvl w:val="0"/>
          <w:numId w:val="4"/>
        </w:numPr>
      </w:pPr>
      <w:r>
        <w:rPr>
          <w:b/>
          <w:bCs/>
        </w:rPr>
        <w:t>Topología Espacial:</w:t>
      </w:r>
      <w:r>
        <w:t xml:space="preserve"> Las coordenadas geoespaciales (X1, Y1, X2, Y2) se ligan a la LONGITUD física y anclan los identificadores de los activos (FID_VANO, COD_APOYO_FIN).</w:t>
      </w:r>
    </w:p>
    <w:p w14:paraId="394409E6" w14:textId="77777777" w:rsidR="008B395F" w:rsidRDefault="00000000">
      <w:pPr>
        <w:numPr>
          <w:ilvl w:val="0"/>
          <w:numId w:val="4"/>
        </w:numPr>
      </w:pPr>
      <w:r>
        <w:rPr>
          <w:b/>
          <w:bCs/>
        </w:rPr>
        <w:t>Cadenas Temporales (Clima):</w:t>
      </w:r>
      <w:r>
        <w:t xml:space="preserve"> Las series de tiempo meteorológicas se conectan de forma secuencial (ej. $t=0$ se conecta con $t=1$, $t=1$ con $t=2$), asumiendo que el clima tiene inercia y </w:t>
      </w:r>
      <w:r w:rsidRPr="007935ED">
        <w:rPr>
          <w:highlight w:val="yellow"/>
        </w:rPr>
        <w:t>sigue un proceso secuencial</w:t>
      </w:r>
      <w:r>
        <w:t>.</w:t>
      </w:r>
    </w:p>
    <w:p w14:paraId="023C85FD" w14:textId="77777777" w:rsidR="008B395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Dependencias Eléctricas:</w:t>
      </w:r>
      <w:r>
        <w:t xml:space="preserve"> Los agrupadores lógicos y de jerarquía eléctrica (CIRCUITO, TRAFO) se enlazan con las medidas de impacto aguas abajo, como la cantidad de usuarios (CNT_USUS) y la energía promedio (PROMEDIO_KWH).</w:t>
      </w:r>
    </w:p>
    <w:p w14:paraId="66ECEEAF" w14:textId="77777777" w:rsidR="008B395F" w:rsidRDefault="008B395F">
      <w:pPr>
        <w:spacing w:after="240"/>
      </w:pPr>
    </w:p>
    <w:p w14:paraId="2A8D9D20" w14:textId="77777777" w:rsidR="008B395F" w:rsidRDefault="00000000">
      <w:pPr>
        <w:spacing w:after="240"/>
      </w:pPr>
      <w:r>
        <w:lastRenderedPageBreak/>
        <w:t xml:space="preserve">3. Explorando alternativas para estudio </w:t>
      </w:r>
      <w:proofErr w:type="gramStart"/>
      <w:r>
        <w:t>espacio-temporal</w:t>
      </w:r>
      <w:proofErr w:type="gramEnd"/>
      <w:r>
        <w:t xml:space="preserve"> de criticidad</w:t>
      </w:r>
    </w:p>
    <w:p w14:paraId="15D18E2C" w14:textId="77777777" w:rsidR="008B395F" w:rsidRDefault="008B395F">
      <w:pPr>
        <w:spacing w:after="240"/>
      </w:pPr>
    </w:p>
    <w:p w14:paraId="2347F4A5" w14:textId="77777777" w:rsidR="008B395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wg19nvs55cvh" w:colFirst="0" w:colLast="0"/>
      <w:bookmarkEnd w:id="2"/>
      <w:r>
        <w:rPr>
          <w:b/>
          <w:bCs/>
          <w:color w:val="000000"/>
          <w:sz w:val="26"/>
          <w:szCs w:val="26"/>
        </w:rPr>
        <w:t>Conexiones Topológicas y de Estructura de Red (Teoría de Grafos)</w:t>
      </w:r>
    </w:p>
    <w:p w14:paraId="1A811C6F" w14:textId="77777777" w:rsidR="008B395F" w:rsidRDefault="00000000">
      <w:pPr>
        <w:spacing w:after="240"/>
      </w:pPr>
      <w:r>
        <w:t>Estas características capturan la importancia geométrica y de enrutamiento de un nodo dentro del circuito.</w:t>
      </w:r>
    </w:p>
    <w:p w14:paraId="662C9488" w14:textId="77777777" w:rsidR="008B395F" w:rsidRDefault="00000000">
      <w:pPr>
        <w:numPr>
          <w:ilvl w:val="0"/>
          <w:numId w:val="1"/>
        </w:numPr>
      </w:pPr>
      <w:r>
        <w:rPr>
          <w:b/>
          <w:bCs/>
        </w:rPr>
        <w:t>Centralidad de Intermediación (</w:t>
      </w:r>
      <w:proofErr w:type="spellStart"/>
      <w:r>
        <w:rPr>
          <w:b/>
          <w:bCs/>
        </w:rPr>
        <w:t>Betweenness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Centrality</w:t>
      </w:r>
      <w:proofErr w:type="spellEnd"/>
      <w:r>
        <w:rPr>
          <w:b/>
          <w:bCs/>
        </w:rPr>
        <w:t>):</w:t>
      </w:r>
      <w:r>
        <w:t xml:space="preserve"> Mide cuántas veces un nodo actúa como puente en el camino más corto entre otros dos nodos. Un nodo con alta intermediación es un punto único de falla (</w:t>
      </w:r>
      <w:proofErr w:type="gramStart"/>
      <w:r>
        <w:rPr>
          <w:i/>
          <w:iCs/>
        </w:rPr>
        <w:t>single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point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failure</w:t>
      </w:r>
      <w:proofErr w:type="spellEnd"/>
      <w:r>
        <w:t>); si cae, divide el circuito.</w:t>
      </w:r>
    </w:p>
    <w:p w14:paraId="574B06D0" w14:textId="77777777" w:rsidR="008B395F" w:rsidRDefault="00000000">
      <w:pPr>
        <w:numPr>
          <w:ilvl w:val="0"/>
          <w:numId w:val="1"/>
        </w:numPr>
      </w:pPr>
      <w:r>
        <w:rPr>
          <w:b/>
          <w:bCs/>
        </w:rPr>
        <w:t>Centralidad de Grado (</w:t>
      </w:r>
      <w:proofErr w:type="spellStart"/>
      <w:r>
        <w:rPr>
          <w:b/>
          <w:bCs/>
        </w:rPr>
        <w:t>Degree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Centrality</w:t>
      </w:r>
      <w:proofErr w:type="spellEnd"/>
      <w:r>
        <w:rPr>
          <w:b/>
          <w:bCs/>
        </w:rPr>
        <w:t>):</w:t>
      </w:r>
      <w:r>
        <w:t xml:space="preserve"> El número de vanos o líneas conectadas a un apoyo/nodo. Nodos con grado superior a 2 suelen ser derivaciones o ramales importantes.</w:t>
      </w:r>
    </w:p>
    <w:p w14:paraId="7451387E" w14:textId="77777777" w:rsidR="008B395F" w:rsidRDefault="00000000">
      <w:pPr>
        <w:numPr>
          <w:ilvl w:val="0"/>
          <w:numId w:val="1"/>
        </w:numPr>
      </w:pPr>
      <w:r>
        <w:rPr>
          <w:b/>
          <w:bCs/>
        </w:rPr>
        <w:t>Profundidad o Distancia Eléctrica a la Subestación:</w:t>
      </w:r>
      <w:r>
        <w:t xml:space="preserve"> La suma de las impedancias o la distancia física ($X, Y$) desde el nodo evaluado hasta el nodo fuente (transformador de potencia). A mayor distancia, mayores caídas de tensión y tiempos de despeje de fallas.</w:t>
      </w:r>
    </w:p>
    <w:p w14:paraId="6AF13F4B" w14:textId="77777777" w:rsidR="008B395F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Nodos Aguas Abajo (</w:t>
      </w:r>
      <w:proofErr w:type="spellStart"/>
      <w:r>
        <w:rPr>
          <w:b/>
          <w:bCs/>
        </w:rPr>
        <w:t>Downstream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Dependencies</w:t>
      </w:r>
      <w:proofErr w:type="spellEnd"/>
      <w:r>
        <w:rPr>
          <w:b/>
          <w:bCs/>
        </w:rPr>
        <w:t>):</w:t>
      </w:r>
      <w:r>
        <w:t xml:space="preserve"> Una conexión acumulativa. Si el nodo $i$ alimenta a los nodos $j, k, l$, la característica del nodo $i$ debe heredar e integrar la suma de </w:t>
      </w:r>
      <w:r>
        <w:rPr>
          <w:color w:val="188038"/>
        </w:rPr>
        <w:t>CNT_USUS</w:t>
      </w:r>
      <w:r>
        <w:t xml:space="preserve"> (usuarios) y </w:t>
      </w:r>
      <w:r>
        <w:rPr>
          <w:color w:val="188038"/>
        </w:rPr>
        <w:t>PROMEDIO_KWH</w:t>
      </w:r>
      <w:r>
        <w:t xml:space="preserve"> de todos sus sucesores lógicos.</w:t>
      </w:r>
    </w:p>
    <w:p w14:paraId="4416144F" w14:textId="77777777" w:rsidR="008B395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t4n94kpcyzxr" w:colFirst="0" w:colLast="0"/>
      <w:bookmarkEnd w:id="3"/>
      <w:r>
        <w:rPr>
          <w:b/>
          <w:bCs/>
          <w:color w:val="000000"/>
          <w:sz w:val="26"/>
          <w:szCs w:val="26"/>
        </w:rPr>
        <w:t>Conexiones Eléctricas y Físicas (Interacciones de Flujo)</w:t>
      </w:r>
    </w:p>
    <w:p w14:paraId="1E16027A" w14:textId="77777777" w:rsidR="008B395F" w:rsidRDefault="00000000">
      <w:pPr>
        <w:spacing w:after="240"/>
      </w:pPr>
      <w:r>
        <w:t>Aquí es donde el modelo se vuelve verdaderamente informado por la física, acoplando las variables estructurales con las leyes de Kirchhoff.</w:t>
      </w:r>
    </w:p>
    <w:p w14:paraId="4D69CBC0" w14:textId="77777777" w:rsidR="008B395F" w:rsidRDefault="00000000">
      <w:pPr>
        <w:numPr>
          <w:ilvl w:val="0"/>
          <w:numId w:val="5"/>
        </w:numPr>
      </w:pPr>
      <w:r>
        <w:rPr>
          <w:b/>
          <w:bCs/>
        </w:rPr>
        <w:t>Matriz de Admitancia Nodal ($Y_{bus}$):</w:t>
      </w:r>
      <w:r>
        <w:t xml:space="preserve"> Las características de conductancia y susceptancia de los conductores (</w:t>
      </w:r>
      <w:r>
        <w:rPr>
          <w:color w:val="188038"/>
        </w:rPr>
        <w:t>CALIBRE_F</w:t>
      </w:r>
      <w:r>
        <w:t xml:space="preserve">, </w:t>
      </w:r>
      <w:r>
        <w:rPr>
          <w:color w:val="188038"/>
        </w:rPr>
        <w:t>MATERIAL_F</w:t>
      </w:r>
      <w:r>
        <w:t xml:space="preserve">, </w:t>
      </w:r>
      <w:r>
        <w:rPr>
          <w:color w:val="188038"/>
        </w:rPr>
        <w:t>LONGITUD</w:t>
      </w:r>
      <w:r>
        <w:t>) deben vincular matemáticamente los nodos adyacentes. La criticidad de un nodo depende directamente de la admitancia de las líneas que lo conectan.</w:t>
      </w:r>
    </w:p>
    <w:p w14:paraId="6EBA5EE3" w14:textId="77777777" w:rsidR="008B395F" w:rsidRDefault="00000000">
      <w:pPr>
        <w:numPr>
          <w:ilvl w:val="0"/>
          <w:numId w:val="5"/>
        </w:numPr>
      </w:pPr>
      <w:r>
        <w:rPr>
          <w:b/>
          <w:bCs/>
        </w:rPr>
        <w:t>Sensibilidad de Tensión y Transferencia de Potencia (PTDF):</w:t>
      </w:r>
      <w:r>
        <w:t xml:space="preserve"> Relación de cómo el flujo de energía en una línea (conectando el nodo $A$ y $B$) cambia ante una inyección de potencia. Nodos que operan cerca de su límite de estabilidad de tensión o capacidad térmica son altamente críticos.</w:t>
      </w:r>
    </w:p>
    <w:p w14:paraId="7ED71802" w14:textId="77777777" w:rsidR="008B395F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Desbalance de Fases Combinado:</w:t>
      </w:r>
      <w:r>
        <w:t xml:space="preserve"> Si el nodo $A$ tiene una configuración </w:t>
      </w:r>
      <w:r>
        <w:rPr>
          <w:color w:val="188038"/>
        </w:rPr>
        <w:t>CNT_FASES</w:t>
      </w:r>
      <w:r>
        <w:t xml:space="preserve"> diferente al nodo $B$ adyacente (por ejemplo, pasa de trifásico a monofásico), ese nodo de transición experimenta esfuerzos eléctricos distintos y es clave para el análisis del </w:t>
      </w:r>
      <w:r>
        <w:rPr>
          <w:color w:val="188038"/>
        </w:rPr>
        <w:t>NEUTRO</w:t>
      </w:r>
      <w:r>
        <w:t xml:space="preserve"> y corrientes de retorno.</w:t>
      </w:r>
    </w:p>
    <w:p w14:paraId="1CC0F3FF" w14:textId="77777777" w:rsidR="008B395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143iq3bi9muo" w:colFirst="0" w:colLast="0"/>
      <w:bookmarkEnd w:id="4"/>
      <w:r>
        <w:rPr>
          <w:b/>
          <w:bCs/>
          <w:color w:val="000000"/>
          <w:sz w:val="26"/>
          <w:szCs w:val="26"/>
        </w:rPr>
        <w:t xml:space="preserve">Interacciones </w:t>
      </w:r>
      <w:proofErr w:type="gramStart"/>
      <w:r>
        <w:rPr>
          <w:b/>
          <w:bCs/>
          <w:color w:val="000000"/>
          <w:sz w:val="26"/>
          <w:szCs w:val="26"/>
        </w:rPr>
        <w:t>Espacio-Temporales</w:t>
      </w:r>
      <w:proofErr w:type="gramEnd"/>
      <w:r>
        <w:rPr>
          <w:b/>
          <w:bCs/>
          <w:color w:val="000000"/>
          <w:sz w:val="26"/>
          <w:szCs w:val="26"/>
        </w:rPr>
        <w:t xml:space="preserve"> (Ambientales Compartidas)</w:t>
      </w:r>
    </w:p>
    <w:p w14:paraId="315D4D70" w14:textId="77777777" w:rsidR="008B395F" w:rsidRDefault="00000000">
      <w:pPr>
        <w:spacing w:after="240"/>
      </w:pPr>
      <w:r>
        <w:t>Dado que estás incluyendo series de tiempo meteorológicas, los eventos climáticos no atacan nodos aislados, sino áreas de la red.</w:t>
      </w:r>
    </w:p>
    <w:p w14:paraId="63708652" w14:textId="77777777" w:rsidR="008B395F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Correlación de Exposición Climática:</w:t>
      </w:r>
      <w:r>
        <w:t xml:space="preserve"> Nodos conectados físicamente que comparten la misma cuadrícula espacial ($X, Y$) sufrirán perfiles similares de ráfagas de viento (</w:t>
      </w:r>
      <w:proofErr w:type="spellStart"/>
      <w:r>
        <w:rPr>
          <w:color w:val="188038"/>
        </w:rPr>
        <w:t>wind_gust_spd</w:t>
      </w:r>
      <w:proofErr w:type="spellEnd"/>
      <w:r>
        <w:t>) o descargas atmosféricas.</w:t>
      </w:r>
    </w:p>
    <w:p w14:paraId="6EDDE050" w14:textId="77777777" w:rsidR="008B395F" w:rsidRDefault="00000000">
      <w:pPr>
        <w:numPr>
          <w:ilvl w:val="0"/>
          <w:numId w:val="2"/>
        </w:numPr>
      </w:pPr>
      <w:r>
        <w:rPr>
          <w:b/>
          <w:bCs/>
        </w:rPr>
        <w:t>Efecto Vela o Carga Mecánica Combinada:</w:t>
      </w:r>
      <w:r>
        <w:t xml:space="preserve"> La conexión entre la </w:t>
      </w:r>
      <w:r>
        <w:rPr>
          <w:color w:val="188038"/>
        </w:rPr>
        <w:t>LONG_CRUCETA</w:t>
      </w:r>
      <w:r>
        <w:t xml:space="preserve">, la </w:t>
      </w:r>
      <w:r>
        <w:rPr>
          <w:color w:val="188038"/>
        </w:rPr>
        <w:t>LONGITUD</w:t>
      </w:r>
      <w:r>
        <w:t xml:space="preserve"> del vano adyacente y la velocidad del viento transversal. Un apoyo (nodo) es más crítico si soporta vanos muy largos y está perpendicular a la dirección predominante de las ráfagas.</w:t>
      </w:r>
    </w:p>
    <w:p w14:paraId="50F345D0" w14:textId="77777777" w:rsidR="008B395F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Densidad de Vegetación Vecina:</w:t>
      </w:r>
      <w:r>
        <w:t xml:space="preserve"> Un nodo puede estar despejado, pero si el nodo adyacente en el mismo vano tiene un alto índice de </w:t>
      </w:r>
      <w:r>
        <w:rPr>
          <w:color w:val="188038"/>
        </w:rPr>
        <w:t>VEGETACION</w:t>
      </w:r>
      <w:r>
        <w:t>, el riesgo de falla por caída de árboles se transfiere a ambos.</w:t>
      </w:r>
    </w:p>
    <w:p w14:paraId="1FCA13DB" w14:textId="77777777" w:rsidR="008B395F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cl5lylk6ekgv" w:colFirst="0" w:colLast="0"/>
      <w:bookmarkEnd w:id="5"/>
      <w:r>
        <w:rPr>
          <w:b/>
          <w:bCs/>
          <w:color w:val="000000"/>
          <w:sz w:val="26"/>
          <w:szCs w:val="26"/>
        </w:rPr>
        <w:t>Propagación de Fallas y Respaldo (Resiliencia)</w:t>
      </w:r>
    </w:p>
    <w:p w14:paraId="2668837D" w14:textId="77777777" w:rsidR="008B395F" w:rsidRDefault="00000000">
      <w:pPr>
        <w:spacing w:after="240"/>
      </w:pPr>
      <w:r>
        <w:t>La criticidad no solo es la probabilidad de falla, sino la capacidad de recuperación.</w:t>
      </w:r>
    </w:p>
    <w:p w14:paraId="12891E77" w14:textId="77777777" w:rsidR="008B395F" w:rsidRDefault="00000000">
      <w:pPr>
        <w:numPr>
          <w:ilvl w:val="0"/>
          <w:numId w:val="3"/>
        </w:numPr>
      </w:pPr>
      <w:r>
        <w:rPr>
          <w:b/>
          <w:bCs/>
        </w:rPr>
        <w:t>Presencia de Nodos de Transferencia (</w:t>
      </w:r>
      <w:proofErr w:type="spellStart"/>
      <w:r>
        <w:rPr>
          <w:b/>
          <w:bCs/>
        </w:rPr>
        <w:t>Tie-lines</w:t>
      </w:r>
      <w:proofErr w:type="spellEnd"/>
      <w:r>
        <w:rPr>
          <w:b/>
          <w:bCs/>
        </w:rPr>
        <w:t>):</w:t>
      </w:r>
      <w:r>
        <w:t xml:space="preserve"> Nodos que cuentan con equipos de seccionamiento (</w:t>
      </w:r>
      <w:proofErr w:type="spellStart"/>
      <w:r>
        <w:t>reconectadores</w:t>
      </w:r>
      <w:proofErr w:type="spellEnd"/>
      <w:r>
        <w:t xml:space="preserve">, seccionadores) que permiten reconfigurar la red y transferir carga a un </w:t>
      </w:r>
      <w:r>
        <w:rPr>
          <w:color w:val="188038"/>
        </w:rPr>
        <w:t>CIRCUITO</w:t>
      </w:r>
      <w:r>
        <w:t xml:space="preserve"> adyacente en caso de falla. Estos nodos reducen la criticidad del impacto aguas abajo.</w:t>
      </w:r>
    </w:p>
    <w:p w14:paraId="31627CB8" w14:textId="77777777" w:rsidR="008B395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Coordinación de Protecciones:</w:t>
      </w:r>
      <w:r>
        <w:t xml:space="preserve"> La relación entre la </w:t>
      </w:r>
      <w:r>
        <w:rPr>
          <w:color w:val="188038"/>
        </w:rPr>
        <w:t>CAPACIDAD_NOMINAL</w:t>
      </w:r>
      <w:r>
        <w:t xml:space="preserve"> del transformador o elemento de protección más cercano y las características del conductor aguas abajo.</w:t>
      </w:r>
    </w:p>
    <w:p w14:paraId="2A576F3E" w14:textId="77777777" w:rsidR="008B395F" w:rsidRDefault="008B395F">
      <w:pPr>
        <w:spacing w:after="240"/>
      </w:pPr>
    </w:p>
    <w:p w14:paraId="7753738A" w14:textId="77777777" w:rsidR="008B395F" w:rsidRDefault="008B395F"/>
    <w:sectPr w:rsidR="008B39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5DD9A67-605E-EC40-ACF5-C702BB1CECC5}"/>
    <w:embedBold r:id="rId2" w:fontKey="{0B9EA7B5-8B4C-634C-B850-21BD4F356ADE}"/>
    <w:embedItalic r:id="rId3" w:fontKey="{D20A2665-E8B0-1D48-AB5A-55831E34A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29F0750-FD8E-1B4F-9DA5-23545B60A81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173EA7CC-42D1-6348-BD52-70558709FA5F}"/>
  </w:font>
  <w:font w:name="Cambria">
    <w:panose1 w:val="02040503050406030204"/>
    <w:charset w:val="00"/>
    <w:family w:val="roman"/>
    <w:notTrueType/>
    <w:pitch w:val="default"/>
    <w:embedRegular r:id="rId6" w:fontKey="{E2A3A62B-783A-9347-B222-9D8B3C2617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41C9"/>
    <w:multiLevelType w:val="multilevel"/>
    <w:tmpl w:val="1688AC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441BE7"/>
    <w:multiLevelType w:val="multilevel"/>
    <w:tmpl w:val="2DB4B8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AE5C37"/>
    <w:multiLevelType w:val="multilevel"/>
    <w:tmpl w:val="CC3E16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1955A5"/>
    <w:multiLevelType w:val="multilevel"/>
    <w:tmpl w:val="408CB4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2C680C"/>
    <w:multiLevelType w:val="multilevel"/>
    <w:tmpl w:val="B394D8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6384000">
    <w:abstractNumId w:val="3"/>
  </w:num>
  <w:num w:numId="2" w16cid:durableId="1342776926">
    <w:abstractNumId w:val="0"/>
  </w:num>
  <w:num w:numId="3" w16cid:durableId="1934362774">
    <w:abstractNumId w:val="2"/>
  </w:num>
  <w:num w:numId="4" w16cid:durableId="269047359">
    <w:abstractNumId w:val="4"/>
  </w:num>
  <w:num w:numId="5" w16cid:durableId="135056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95F"/>
    <w:rsid w:val="000D5AF6"/>
    <w:rsid w:val="007935ED"/>
    <w:rsid w:val="008B395F"/>
    <w:rsid w:val="00A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DAAEB3"/>
  <w15:docId w15:val="{C84F2052-B80D-8D4C-AEA6-466CBBF2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Alvarez</cp:lastModifiedBy>
  <cp:revision>2</cp:revision>
  <dcterms:created xsi:type="dcterms:W3CDTF">2026-05-28T16:00:00Z</dcterms:created>
  <dcterms:modified xsi:type="dcterms:W3CDTF">2026-05-30T15:38:00Z</dcterms:modified>
</cp:coreProperties>
</file>