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y9g5csepo321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Google-Map-Auto-Complete-Search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https://github.com/ramsatt/Ionic-3---Google-Map-Auto-Complete-Search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Docs on AGM(angular google 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place auto complete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In terminal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Angular Google Map -      npm install @agm/core --save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Google Maps -         npm install @types/googlemaps --save-dev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3.in app.module.ts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import { AgmCoreModule } from '@agm/core';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HttpClientModule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IonicModule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AgmCoreModule.forRoot({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    apiKey: "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rtl w:val="0"/>
        </w:rPr>
        <w:t xml:space="preserve">AIzaSyC-uFyteAemje7_NQ2zSDQItTstIVBrSgw</w:t>
      </w: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    libraries: ["places"]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 in my.html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&lt;ion-content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&lt;ion-item&gt;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&lt;ion-label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floating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Address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&lt;/ion-label&gt;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"txtHome"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&gt;&lt;/ion-input&gt;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&lt;/ion-item&gt;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&lt;agm-map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scrollwheel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"zoom"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&lt;agm-marker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&gt;&lt;/agm-marker&gt;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&lt;/agm-map&gt;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&lt;/ion-content&gt;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My.ts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NgZone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ElementRef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ViewChild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ModalController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"@angular/forms"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'googlemaps'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MapsAPILoader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'@agm/core'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'page-home'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'home.html'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txtHome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ViewChild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searchElementRef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mapsAPILoader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MapsAPILoader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ngZone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NgZone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//set google maps defaults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22.5726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88.3639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//create search FormControl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searchControl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//set current position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setCurrentPosition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//load Places Autocomplete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mapsAPILoader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nativeHomeInputBox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'txtHome'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'geocode'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types: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//types: ['(cities)'],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//componentRestrictions: {country: "us"}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places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nativeHomeInputBox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"place_changed"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ngZone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//get the place result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places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PlaceResult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//verify result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//set latitude, longitude and zoom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formatted_address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        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google_place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"google_place"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google_place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"getcity"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setCurrentPosition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getCurrentPosition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6.my.scss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agm-map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***************/////////////////////*******************************************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satt/Ionic-3---Google-Map-Auto-Complete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