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Market Sourcing Report: Industrial Machinery</w:t>
      </w:r>
    </w:p>
    <w:p>
      <w:pPr>
        <w:pStyle w:val="Heading2"/>
      </w:pPr>
      <w:r>
        <w:t>1. Supply-Side Analysis</w:t>
      </w:r>
    </w:p>
    <w:p>
      <w:pPr>
        <w:pStyle w:val="Heading3"/>
      </w:pPr>
      <w:r>
        <w:t>1.1 China (The Heavy Machinery Powerhouse)</w:t>
      </w:r>
    </w:p>
    <w:p>
      <w:r>
        <w:t>China is the world's largest manufacturer and exporter of machine tools and industrial machinery, benefiting from a massive and mature manufacturing ecosystem.</w:t>
      </w:r>
    </w:p>
    <w:p>
      <w:pPr>
        <w:pStyle w:val="ListBullet"/>
      </w:pPr>
      <w:r>
        <w:t xml:space="preserve">  Major Manufacturing Hubs:</w:t>
      </w:r>
    </w:p>
    <w:p>
      <w:pPr>
        <w:pStyle w:val="ListBullet"/>
      </w:pPr>
      <w:r>
        <w:t xml:space="preserve">  Ningbo, Zhejiang Province: Globally recognized as the manufacturing capital for plastic processing machinery, particularly injection molding machines.</w:t>
      </w:r>
    </w:p>
    <w:p>
      <w:pPr>
        <w:pStyle w:val="ListBullet"/>
      </w:pPr>
      <w:r>
        <w:t xml:space="preserve">  Jinan, Shandong Province: The primary hub for fiber laser cutting machines and CNC router fabrication.</w:t>
      </w:r>
    </w:p>
    <w:p>
      <w:pPr>
        <w:pStyle w:val="ListBullet"/>
      </w:pPr>
      <w:r>
        <w:t xml:space="preserve">  Dongguan &amp; Shenzhen, Guangdong Province: Focuses on high-precision CNC machinery, electronics-assembly equipment, and laser engraving units.</w:t>
      </w:r>
    </w:p>
    <w:p>
      <w:pPr>
        <w:pStyle w:val="ListBullet"/>
      </w:pPr>
      <w:r>
        <w:t xml:space="preserve">  Wuxi &amp; Suzhou, Jiangsu Province: Known for precision CNC vertical machining centers (VMCs) and sheet metal processing machinery.</w:t>
      </w:r>
    </w:p>
    <w:p>
      <w:pPr>
        <w:pStyle w:val="ListBullet"/>
      </w:pPr>
      <w:r>
        <w:t xml:space="preserve">  Production Capacities:</w:t>
      </w:r>
    </w:p>
    <w:p>
      <w:r>
        <w:t>China is the world's largest producer of machine tools. The Ningbo cluster alone accounts for over 50% of the world's injection molding machinery output, producing over 100,000 units annually. CNC and laser cutting output is massive, allowing for rapid customization and scale.</w:t>
      </w:r>
    </w:p>
    <w:p>
      <w:pPr>
        <w:pStyle w:val="ListBullet"/>
      </w:pPr>
      <w:r>
        <w:t xml:space="preserve">  Pricing Structure (FOB China):</w:t>
      </w:r>
    </w:p>
    <w:p>
      <w:pPr>
        <w:pStyle w:val="ListBullet"/>
      </w:pPr>
      <w:r>
        <w:t xml:space="preserve">  Plastic Injection Molding Machines: $8,000 - $80,000 USD (clamping force from 90T to 1000T)</w:t>
      </w:r>
    </w:p>
    <w:p>
      <w:pPr>
        <w:pStyle w:val="ListBullet"/>
      </w:pPr>
      <w:r>
        <w:t xml:space="preserve">  CNC Machining Centers (Standard 3-axis VMC): $12,000 - $45,000 USD</w:t>
      </w:r>
    </w:p>
    <w:p>
      <w:pPr>
        <w:pStyle w:val="ListBullet"/>
      </w:pPr>
      <w:r>
        <w:t xml:space="preserve">  Fiber Laser Cutters (1kW - 3kW entry-to-mid level): $15,000 - $40,000 USD</w:t>
      </w:r>
    </w:p>
    <w:p>
      <w:pPr>
        <w:pStyle w:val="Heading3"/>
      </w:pPr>
      <w:r>
        <w:t>1.2 Vietnam (The Emerging Assembly Hub)</w:t>
      </w:r>
    </w:p>
    <w:p>
      <w:r>
        <w:t>Vietnam's machinery sector is growing, primarily focusing on assembly rather than raw component manufacturing.</w:t>
      </w:r>
    </w:p>
    <w:p>
      <w:pPr>
        <w:pStyle w:val="ListBullet"/>
      </w:pPr>
      <w:r>
        <w:t xml:space="preserve">  Major Manufacturing Hubs:</w:t>
      </w:r>
    </w:p>
    <w:p>
      <w:pPr>
        <w:pStyle w:val="ListBullet"/>
      </w:pPr>
      <w:r>
        <w:t xml:space="preserve">  Bac Ninh &amp; Hai Duong Provinces (Northern Vietnam): Positioned near Chinese supply lines to facilitate component transport.</w:t>
      </w:r>
    </w:p>
    <w:p>
      <w:pPr>
        <w:pStyle w:val="ListBullet"/>
      </w:pPr>
      <w:r>
        <w:t xml:space="preserve">  Binh Duong &amp; Dong Nai Provinces (Southern Vietnam): Industrial hubs serving the manufacturing belt around Ho Chi Minh City.</w:t>
      </w:r>
    </w:p>
    <w:p>
      <w:pPr>
        <w:pStyle w:val="ListBullet"/>
      </w:pPr>
      <w:r>
        <w:t xml:space="preserve">  Production Capacities:</w:t>
      </w:r>
    </w:p>
    <w:p>
      <w:r>
        <w:t>Domestic production of high-precision CNC and laser machinery is limited. Most suppliers are Foreign-Invested Enterprises (FIEs) or joint ventures assembling imported components (principally from China, Taiwan, and Japan). Output is focused on simpler machinery or structural assembly.</w:t>
      </w:r>
    </w:p>
    <w:p>
      <w:pPr>
        <w:pStyle w:val="ListBullet"/>
      </w:pPr>
      <w:r>
        <w:t xml:space="preserve">  Pricing Structure (FOB Vietnam):</w:t>
      </w:r>
    </w:p>
    <w:p>
      <w:r>
        <w:t>Prices in Vietnam are typically 12% to 20% higher than Chinese factory-direct pricing for comparable specifications due to reliance on imported CNC controllers, optical fiber sources, and precision guideways.</w:t>
      </w:r>
    </w:p>
    <w:p>
      <w:r>
        <w:t>---</w:t>
      </w:r>
    </w:p>
    <w:p>
      <w:pPr>
        <w:pStyle w:val="Heading2"/>
      </w:pPr>
      <w:r>
        <w:t>2. Demand-Side Analysis (India, specifically Gujarat)</w:t>
      </w:r>
    </w:p>
    <w:p>
      <w:pPr>
        <w:pStyle w:val="Heading3"/>
      </w:pPr>
      <w:r>
        <w:t>2.1 Import Volumes &amp; Demand Drivers</w:t>
      </w:r>
    </w:p>
    <w:p>
      <w:r>
        <w:t>Gujarat represents a significant portion of India's import demand for industrial machinery, driven by several robust local industries:</w:t>
      </w:r>
    </w:p>
    <w:p>
      <w:pPr>
        <w:pStyle w:val="ListBullet"/>
      </w:pPr>
      <w:r>
        <w:t xml:space="preserve">  Plastics Industry: Ahmedabad, Vadodara, and Vapi house massive plastics packaging, consumer goods molding, and automotive parts manufacturing units.</w:t>
      </w:r>
    </w:p>
    <w:p>
      <w:pPr>
        <w:pStyle w:val="ListBullet"/>
      </w:pPr>
      <w:r>
        <w:t xml:space="preserve">  Metal Fabrication &amp; Engineering: Rajkot (famous for diesel engines, auto-parts casting, and machine tools) and Surat (sheet metal fabrication for textile and diamond machinery) drive continuous demand.</w:t>
      </w:r>
    </w:p>
    <w:p>
      <w:pPr>
        <w:pStyle w:val="Heading3"/>
      </w:pPr>
      <w:r>
        <w:t>2.2 Local Market Demand</w:t>
      </w:r>
    </w:p>
    <w:p>
      <w:r>
        <w:t>There is strong demand for energy-efficient servo-motor-driven injection molding machines, 3-axis/5-axis CNC machining centers, and 1.5kW to 6kW fiber laser cutters to replace traditional mechanical stamping presses.</w:t>
      </w:r>
    </w:p>
    <w:p>
      <w:pPr>
        <w:pStyle w:val="Heading3"/>
      </w:pPr>
      <w:r>
        <w:t>2.3 Distribution Channels</w:t>
      </w:r>
    </w:p>
    <w:p>
      <w:pPr>
        <w:pStyle w:val="ListBullet"/>
      </w:pPr>
      <w:r>
        <w:t xml:space="preserve">  Direct B2B Sales: Large-scale machinery (such as &gt;500-ton clamping force molding machines or large-bed gantry laser cutters) is sourced directly from manufacturers with custom parameters.</w:t>
      </w:r>
    </w:p>
    <w:p>
      <w:pPr>
        <w:pStyle w:val="ListBullet"/>
      </w:pPr>
      <w:r>
        <w:t xml:space="preserve">  Distributor / Agent Networks: Machinery dealers situated in Ahmedabad (GIDC estates like Vatva, Odhav) and Rajkot (Aji GIDC) import in bulk, maintain local showrooms, and provide critical installation support, operator training, and Annual Maintenance Contracts (AMC).</w:t>
      </w:r>
    </w:p>
    <w:p>
      <w:r>
        <w:t>---</w:t>
      </w:r>
    </w:p>
    <w:p>
      <w:pPr>
        <w:pStyle w:val="Heading2"/>
      </w:pPr>
      <w:r>
        <w:t>3. Comparative Analysis: China vs. Vietnam Sourcing Options</w:t>
      </w:r>
    </w:p>
    <w:tbl>
      <w:tblPr>
        <w:tblStyle w:val="LightShading-Accent1"/>
        <w:tblW w:type="auto" w:w="0"/>
        <w:tblLook w:firstColumn="1" w:firstRow="1" w:lastColumn="0" w:lastRow="0" w:noHBand="0" w:noVBand="1" w:val="04A0"/>
      </w:tblPr>
      <w:tblGrid>
        <w:gridCol w:w="3120"/>
        <w:gridCol w:w="3120"/>
        <w:gridCol w:w="3120"/>
      </w:tblGrid>
      <w:tr>
        <w:tc>
          <w:tcPr>
            <w:tcW w:type="dxa" w:w="3120"/>
          </w:tcPr>
          <w:p>
            <w:r>
              <w:rPr>
                <w:b/>
              </w:rPr>
              <w:t>Parameter</w:t>
            </w:r>
          </w:p>
        </w:tc>
        <w:tc>
          <w:tcPr>
            <w:tcW w:type="dxa" w:w="3120"/>
          </w:tcPr>
          <w:p>
            <w:r>
              <w:rPr>
                <w:b/>
              </w:rPr>
              <w:t>China Sourcing Option</w:t>
            </w:r>
          </w:p>
        </w:tc>
        <w:tc>
          <w:tcPr>
            <w:tcW w:type="dxa" w:w="3120"/>
          </w:tcPr>
          <w:p>
            <w:r>
              <w:rPr>
                <w:b/>
              </w:rPr>
              <w:t>Vietnam Sourcing Option</w:t>
            </w:r>
          </w:p>
        </w:tc>
      </w:tr>
      <w:tr>
        <w:tc>
          <w:tcPr>
            <w:tcW w:type="dxa" w:w="3120"/>
          </w:tcPr>
          <w:p>
            <w:r>
              <w:t>Technology &amp; Quality</w:t>
            </w:r>
          </w:p>
        </w:tc>
        <w:tc>
          <w:tcPr>
            <w:tcW w:type="dxa" w:w="3120"/>
          </w:tcPr>
          <w:p>
            <w:r>
              <w:t>Highly advanced, broad range of options from entry-level to high-end European equivalents. Robust R&amp;D.</w:t>
            </w:r>
          </w:p>
        </w:tc>
        <w:tc>
          <w:tcPr>
            <w:tcW w:type="dxa" w:w="3120"/>
          </w:tcPr>
          <w:p>
            <w:r>
              <w:t>Limited to standard assembly or low-precision machinery. High-end machinery is usually re-exported.</w:t>
            </w:r>
          </w:p>
        </w:tc>
      </w:tr>
      <w:tr>
        <w:tc>
          <w:tcPr>
            <w:tcW w:type="dxa" w:w="3120"/>
          </w:tcPr>
          <w:p>
            <w:r>
              <w:t>Price Competitiveness</w:t>
            </w:r>
          </w:p>
        </w:tc>
        <w:tc>
          <w:tcPr>
            <w:tcW w:type="dxa" w:w="3120"/>
          </w:tcPr>
          <w:p>
            <w:r>
              <w:t>Excellent. Low production cost due to full vertical integration.</w:t>
            </w:r>
          </w:p>
        </w:tc>
        <w:tc>
          <w:tcPr>
            <w:tcW w:type="dxa" w:w="3120"/>
          </w:tcPr>
          <w:p>
            <w:r>
              <w:t>Higher cost due to dependency on imported components and lack of scale.</w:t>
            </w:r>
          </w:p>
        </w:tc>
      </w:tr>
      <w:tr>
        <w:tc>
          <w:tcPr>
            <w:tcW w:type="dxa" w:w="3120"/>
          </w:tcPr>
          <w:p>
            <w:r>
              <w:t>Bilateral Tariffs (India)</w:t>
            </w:r>
          </w:p>
        </w:tc>
        <w:tc>
          <w:tcPr>
            <w:tcW w:type="dxa" w:w="3120"/>
          </w:tcPr>
          <w:p>
            <w:r>
              <w:t>BCD of 7.5% to 10% + 18% IGST. China is frequently subject to Anti-Dumping Duties (ADD) on specific machine tools (e.g., plastic injection molding machines with clamping force of 40T to 1000T).</w:t>
            </w:r>
          </w:p>
        </w:tc>
        <w:tc>
          <w:tcPr>
            <w:tcW w:type="dxa" w:w="3120"/>
          </w:tcPr>
          <w:p>
            <w:r>
              <w:t>BCD can be reduced to 0% - 5% under AIFTA, provided Rule of Origin is met (&gt;= 35% local value addition). Avoids Chinese ADDs.</w:t>
            </w:r>
          </w:p>
        </w:tc>
      </w:tr>
      <w:tr>
        <w:tc>
          <w:tcPr>
            <w:tcW w:type="dxa" w:w="3120"/>
          </w:tcPr>
          <w:p>
            <w:r>
              <w:t>Lead Time to Gujarat</w:t>
            </w:r>
          </w:p>
        </w:tc>
        <w:tc>
          <w:tcPr>
            <w:tcW w:type="dxa" w:w="3120"/>
          </w:tcPr>
          <w:p>
            <w:r>
              <w:t>18–25 days maritime transit from Shanghai/Shenzhen to Mundra.</w:t>
            </w:r>
          </w:p>
        </w:tc>
        <w:tc>
          <w:tcPr>
            <w:tcW w:type="dxa" w:w="3120"/>
          </w:tcPr>
          <w:p>
            <w:r>
              <w:t>10–14 days direct from Ho Chi Minh City to Mundra; 16-22 days from Hai Phong.</w:t>
            </w:r>
          </w:p>
        </w:tc>
      </w:tr>
      <w:tr>
        <w:tc>
          <w:tcPr>
            <w:tcW w:type="dxa" w:w="3120"/>
          </w:tcPr>
          <w:p>
            <w:r>
              <w:t>Regulatory Hurdles</w:t>
            </w:r>
          </w:p>
        </w:tc>
        <w:tc>
          <w:tcPr>
            <w:tcW w:type="dxa" w:w="3120"/>
          </w:tcPr>
          <w:p>
            <w:r>
              <w:t>Anti-Dumping Duties, standard customs registration.</w:t>
            </w:r>
          </w:p>
        </w:tc>
        <w:tc>
          <w:tcPr>
            <w:tcW w:type="dxa" w:w="3120"/>
          </w:tcPr>
          <w:p>
            <w:r>
              <w:t>CAROTAR 2020 value-addition checks to prove origin.</w:t>
            </w:r>
          </w:p>
        </w:tc>
      </w:tr>
      <w:tr>
        <w:tc>
          <w:tcPr>
            <w:tcW w:type="dxa" w:w="3120"/>
          </w:tcPr>
          <w:p>
            <w:r>
              <w:t>Feasibility Rating</w:t>
            </w:r>
          </w:p>
        </w:tc>
        <w:tc>
          <w:tcPr>
            <w:tcW w:type="dxa" w:w="3120"/>
          </w:tcPr>
          <w:p>
            <w:r>
              <w:t>Medium (Excellent technology, but high ADD risks on specific machinery classes)</w:t>
            </w:r>
          </w:p>
        </w:tc>
        <w:tc>
          <w:tcPr>
            <w:tcW w:type="dxa" w:w="3120"/>
          </w:tcPr>
          <w:p>
            <w:r>
              <w:t>High (Saves duties, avoids Chinese ADD, fast shipping from the south)</w:t>
            </w:r>
          </w:p>
        </w:tc>
      </w:tr>
    </w:tbl>
    <w:p>
      <w:r>
        <w:t>---</w:t>
      </w:r>
    </w:p>
    <w:p>
      <w:pPr>
        <w:pStyle w:val="Heading2"/>
      </w:pPr>
      <w:r>
        <w:t>4. Key Suppliers</w:t>
      </w:r>
    </w:p>
    <w:p>
      <w:pPr>
        <w:pStyle w:val="Heading3"/>
      </w:pPr>
      <w:r>
        <w:t>4.1 China</w:t>
      </w:r>
    </w:p>
    <w:p>
      <w:r>
        <w:t>1.  Ningbo Haitian Huayuan Machinery Co., Ltd. (Haitian International)</w:t>
      </w:r>
    </w:p>
    <w:p>
      <w:pPr>
        <w:pStyle w:val="ListBullet"/>
      </w:pPr>
      <w:r>
        <w:t xml:space="preserve">  Address: No. 235, Jiangjun Road, Beilun District, Ningbo, Zhejiang, China.</w:t>
      </w:r>
    </w:p>
    <w:p>
      <w:pPr>
        <w:pStyle w:val="ListBullet"/>
      </w:pPr>
      <w:r>
        <w:t xml:space="preserve">  Contact: Tel: +86-574-86177242, Email: haitian@mail.haitian.com</w:t>
      </w:r>
    </w:p>
    <w:p>
      <w:pPr>
        <w:pStyle w:val="ListBullet"/>
      </w:pPr>
      <w:r>
        <w:t xml:space="preserve">  Product Line: Plastic Injection Molding Machines (Mars Series, Jupiter Series, Zhafir Electric Series).</w:t>
      </w:r>
    </w:p>
    <w:p>
      <w:r>
        <w:t>2.  Jinan Bodor CNC Machine Co., Ltd. (Bodor Laser)</w:t>
      </w:r>
    </w:p>
    <w:p>
      <w:pPr>
        <w:pStyle w:val="ListBullet"/>
      </w:pPr>
      <w:r>
        <w:t xml:space="preserve">  Address: No. 12999, Jingshi East Road, Jinan, Shandong, China.</w:t>
      </w:r>
    </w:p>
    <w:p>
      <w:pPr>
        <w:pStyle w:val="ListBullet"/>
      </w:pPr>
      <w:r>
        <w:t xml:space="preserve">  Contact: Tel: +86-531-88690191, Email: sales@bodor.com</w:t>
      </w:r>
    </w:p>
    <w:p>
      <w:pPr>
        <w:pStyle w:val="ListBullet"/>
      </w:pPr>
      <w:r>
        <w:t xml:space="preserve">  Product Line: High-Power Fiber Laser Cutting Machines, Laser Tube Cutters, Sheet Metal Laser Cutters.</w:t>
      </w:r>
    </w:p>
    <w:p>
      <w:r>
        <w:t>3.  Shenyang Machine Tool Co., Ltd. (SYMG)</w:t>
      </w:r>
    </w:p>
    <w:p>
      <w:pPr>
        <w:pStyle w:val="ListBullet"/>
      </w:pPr>
      <w:r>
        <w:t xml:space="preserve">  Address: No. 1, Kaifa Road, Shenyang Economic &amp; Technological Development Zone, Shenyang, Liaoning, China.</w:t>
      </w:r>
    </w:p>
    <w:p>
      <w:pPr>
        <w:pStyle w:val="ListBullet"/>
      </w:pPr>
      <w:r>
        <w:t xml:space="preserve">  Contact: Tel: +86-24-25190888, Email: export@symg.com.cn</w:t>
      </w:r>
    </w:p>
    <w:p>
      <w:pPr>
        <w:pStyle w:val="ListBullet"/>
      </w:pPr>
      <w:r>
        <w:t xml:space="preserve">  Product Line: CNC Lathes, CNC Vertical Machining Centers, Radial Drilling Machines, Gantry Boring Mills.</w:t>
      </w:r>
    </w:p>
    <w:p>
      <w:pPr>
        <w:pStyle w:val="Heading3"/>
      </w:pPr>
      <w:r>
        <w:t>4.2 Vietnam</w:t>
      </w:r>
    </w:p>
    <w:p>
      <w:r>
        <w:t>4.  Vina Star Machinery Joint Stock Company</w:t>
      </w:r>
    </w:p>
    <w:p>
      <w:pPr>
        <w:pStyle w:val="ListBullet"/>
      </w:pPr>
      <w:r>
        <w:t xml:space="preserve">  Address: Lot B2, Road No. 2, Tan Dong Hiep B Industrial Park, Di An City, Binh Duong Province, Vietnam.</w:t>
      </w:r>
    </w:p>
    <w:p>
      <w:pPr>
        <w:pStyle w:val="ListBullet"/>
      </w:pPr>
      <w:r>
        <w:t xml:space="preserve">  Contact: Tel: +84-274-3729555, Email: info@vinastar.com.vn</w:t>
      </w:r>
    </w:p>
    <w:p>
      <w:pPr>
        <w:pStyle w:val="ListBullet"/>
      </w:pPr>
      <w:r>
        <w:t xml:space="preserve">  Product Line: CNC Milling Machines, Lathe Machine Assemblies, Custom Machined Components and Metal Stamping Equipment.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