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Rejected Import Sourcing Categories Report</w:t>
      </w:r>
    </w:p>
    <w:p>
      <w:r>
        <w:t>This report outlines the product categories that were considered for import from China and Vietnam to Gujarat, India, but were ultimately excluded or rejected. Understanding why these categories were rejected is critical for risk management and ensuring compliance with Indian import regulations.</w:t>
      </w:r>
    </w:p>
    <w:p>
      <w:pPr>
        <w:pStyle w:val="Heading2"/>
      </w:pPr>
      <w:r>
        <w:t>1. Toy Sourcing &amp; Plastic Finished Articles</w:t>
      </w:r>
    </w:p>
    <w:p>
      <w:r>
        <w:t>China is the world's leading manufacturer of toys, and Vietnam has recently set up substantial manufacturing hubs. However, this category was rejected for import due to:</w:t>
      </w:r>
    </w:p>
    <w:p>
      <w:pPr>
        <w:pStyle w:val="ListBullet"/>
      </w:pPr>
      <w:r>
        <w:t>High Basic Customs Duty (BCD): India raised the import tariff on toys to 70% BCD to protect domestic manufacturing.</w:t>
      </w:r>
    </w:p>
    <w:p>
      <w:pPr>
        <w:pStyle w:val="ListBullet"/>
      </w:pPr>
      <w:r>
        <w:t>Bureau of Indian Standards (BIS) QCOs: India enforces a strict Quality Control Order for toys (IS 9873). The foreign manufacturing plant must be audited and certified by BIS inspectors before any shipment can enter, which is a slow and costly process.</w:t>
      </w:r>
    </w:p>
    <w:p>
      <w:pPr>
        <w:pStyle w:val="ListBullet"/>
      </w:pPr>
      <w:r>
        <w:t>High Customs Risk: Consignments are frequently held for custom testing, leading to severe demurrage costs.</w:t>
      </w:r>
    </w:p>
    <w:p>
      <w:pPr>
        <w:pStyle w:val="Heading2"/>
      </w:pPr>
      <w:r>
        <w:t>2. Pharmaceutical Ingredients (APIs)</w:t>
      </w:r>
    </w:p>
    <w:p>
      <w:r>
        <w:t>India imports more than 65% of its Active Pharmaceutical Ingredients (APIs) from China. Despite the massive trade volume, this category was rejected for standard trading/import because:</w:t>
      </w:r>
    </w:p>
    <w:p>
      <w:pPr>
        <w:pStyle w:val="ListBullet"/>
      </w:pPr>
      <w:r>
        <w:t>Highly Regulated Category: Sourcing APIs requires a drug license under the Central Drugs Standard Control Organisation (CDSCO).</w:t>
      </w:r>
    </w:p>
    <w:p>
      <w:pPr>
        <w:pStyle w:val="ListBullet"/>
      </w:pPr>
      <w:r>
        <w:t>Plant Registration: The overseas manufacturing plants must be registered in India, requiring WHO-GMP or similar global certifications.</w:t>
      </w:r>
    </w:p>
    <w:p>
      <w:pPr>
        <w:pStyle w:val="ListBullet"/>
      </w:pPr>
      <w:r>
        <w:t>Non-Viable for General Traders: Importing APIs is restricted to actual pharmaceutical manufacturers or highly specialized distributors, making it unsuitable for a general import business in Gujarat.</w:t>
      </w:r>
    </w:p>
    <w:p>
      <w:pPr>
        <w:pStyle w:val="Heading2"/>
      </w:pPr>
      <w:r>
        <w:t>3. Automotive &amp; Internal Combustion Engine Parts</w:t>
      </w:r>
    </w:p>
    <w:p>
      <w:r>
        <w:t>Although both China and Vietnam possess large auto component industries, auto parts were rejected because:</w:t>
      </w:r>
    </w:p>
    <w:p>
      <w:pPr>
        <w:pStyle w:val="ListBullet"/>
      </w:pPr>
      <w:r>
        <w:t>Domestic Competition: Gujarat has established itself as an automotive manufacturing powerhouse (Sanand and Hansalpur hubs). Local components are readily available and cheaper.</w:t>
      </w:r>
    </w:p>
    <w:p>
      <w:pPr>
        <w:pStyle w:val="ListBullet"/>
      </w:pPr>
      <w:r>
        <w:t>High Tariffs: High customs duties (15% to 30% BCD) on automotive parts make direct importing uncompetitive.</w:t>
      </w:r>
    </w:p>
    <w:p>
      <w:pPr>
        <w:pStyle w:val="ListBullet"/>
      </w:pPr>
      <w:r>
        <w:t>Production Linked Incentive (PLI) Scheme: The Indian government's PLI scheme heavily subsidizes local parts manufacturing, driving down prices for domestic components.</w:t>
      </w:r>
    </w:p>
    <w:p>
      <w:pPr>
        <w:pStyle w:val="Heading2"/>
      </w:pPr>
      <w:r>
        <w:t>4. Agricultural Commodities (Spices, Rice, Cashews)</w:t>
      </w:r>
    </w:p>
    <w:p>
      <w:r>
        <w:t>Vietnam is a top exporter of black pepper, coffee, and cashew nuts. However, these were excluded due to:</w:t>
      </w:r>
    </w:p>
    <w:p>
      <w:pPr>
        <w:pStyle w:val="ListBullet"/>
      </w:pPr>
      <w:r>
        <w:t>Strict Protectionist Tariffs: India protects its domestic agricultural sector with high tariffs.</w:t>
      </w:r>
    </w:p>
    <w:p>
      <w:pPr>
        <w:pStyle w:val="ListBullet"/>
      </w:pPr>
      <w:r>
        <w:t>Minimum Import Price (MIP): To protect Indian spice farmers, the government enforces a high MIP on items like black pepper. Imports below this price are prohibited, removing the arbitrage value.</w:t>
      </w:r>
    </w:p>
    <w:p>
      <w:pPr>
        <w:pStyle w:val="ListBullet"/>
      </w:pPr>
      <w:r>
        <w:t>Sanitary and Phytosanitary (SPS) Measures: Strict pest control and quarantine clearances at ports make agriculture imports highly volatile and prone to customs rejection.</w:t>
      </w:r>
    </w:p>
    <w:p>
      <w:pPr>
        <w:pStyle w:val="Heading2"/>
      </w:pPr>
      <w:r>
        <w:t>5. Finished Footwear</w:t>
      </w:r>
    </w:p>
    <w:p>
      <w:r>
        <w:t>Vietnam is one of the world's largest footwear exporters. Footwear was rejected due to:</w:t>
      </w:r>
    </w:p>
    <w:p>
      <w:pPr>
        <w:pStyle w:val="ListBullet"/>
      </w:pPr>
      <w:r>
        <w:t>BIS QCO Mandates: India implemented mandatory BIS certifications for all footwear (leather, rubber, polymers). The foreign factory must hold a BIS license, which most consumer manufacturers in Vietnam do not have.</w:t>
      </w:r>
    </w:p>
    <w:p>
      <w:pPr>
        <w:pStyle w:val="ListBullet"/>
      </w:pPr>
      <w:r>
        <w:t>Tariff Structure: Finished footwear is subject to 20% to 35% BCD, making it much less attractive than raw textiles or apparel fabrics.</w:t>
      </w:r>
    </w:p>
    <w:p>
      <w:pPr>
        <w:pStyle w:val="Heading2"/>
      </w:pPr>
      <w:r>
        <w:t>Summary Comparison Table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Rejected Category</w:t>
            </w:r>
          </w:p>
        </w:tc>
        <w:tc>
          <w:tcPr>
            <w:tcW w:type="dxa" w:w="2160"/>
          </w:tcPr>
          <w:p>
            <w:r>
              <w:rPr>
                <w:b/>
              </w:rPr>
              <w:t>Sourcing Hubs</w:t>
            </w:r>
          </w:p>
        </w:tc>
        <w:tc>
          <w:tcPr>
            <w:tcW w:type="dxa" w:w="2160"/>
          </w:tcPr>
          <w:p>
            <w:r>
              <w:rPr>
                <w:b/>
              </w:rPr>
              <w:t>Key Barrier</w:t>
            </w:r>
          </w:p>
        </w:tc>
        <w:tc>
          <w:tcPr>
            <w:tcW w:type="dxa" w:w="2160"/>
          </w:tcPr>
          <w:p>
            <w:r>
              <w:rPr>
                <w:b/>
              </w:rPr>
              <w:t>Alternative Recommended Category</w:t>
            </w:r>
          </w:p>
        </w:tc>
      </w:tr>
      <w:tr>
        <w:tc>
          <w:tcPr>
            <w:tcW w:type="dxa" w:w="2160"/>
          </w:tcPr>
          <w:p>
            <w:r>
              <w:t>Toys &amp; Plastics</w:t>
            </w:r>
          </w:p>
        </w:tc>
        <w:tc>
          <w:tcPr>
            <w:tcW w:type="dxa" w:w="2160"/>
          </w:tcPr>
          <w:p>
            <w:r>
              <w:t>China / Vietnam</w:t>
            </w:r>
          </w:p>
        </w:tc>
        <w:tc>
          <w:tcPr>
            <w:tcW w:type="dxa" w:w="2160"/>
          </w:tcPr>
          <w:p>
            <w:r>
              <w:t>70% BCD + BIS (IS 9873)</w:t>
            </w:r>
          </w:p>
        </w:tc>
        <w:tc>
          <w:tcPr>
            <w:tcW w:type="dxa" w:w="2160"/>
          </w:tcPr>
          <w:p>
            <w:r>
              <w:t>Consumer Electronics</w:t>
            </w:r>
          </w:p>
        </w:tc>
      </w:tr>
      <w:tr>
        <w:tc>
          <w:tcPr>
            <w:tcW w:type="dxa" w:w="2160"/>
          </w:tcPr>
          <w:p>
            <w:r>
              <w:t>Pharma APIs</w:t>
            </w:r>
          </w:p>
        </w:tc>
        <w:tc>
          <w:tcPr>
            <w:tcW w:type="dxa" w:w="2160"/>
          </w:tcPr>
          <w:p>
            <w:r>
              <w:t>China</w:t>
            </w:r>
          </w:p>
        </w:tc>
        <w:tc>
          <w:tcPr>
            <w:tcW w:type="dxa" w:w="2160"/>
          </w:tcPr>
          <w:p>
            <w:r>
              <w:t>CDSCO License + Plant Registration</w:t>
            </w:r>
          </w:p>
        </w:tc>
        <w:tc>
          <w:tcPr>
            <w:tcW w:type="dxa" w:w="2160"/>
          </w:tcPr>
          <w:p>
            <w:r>
              <w:t>Raw Chemicals (Raw Materials)</w:t>
            </w:r>
          </w:p>
        </w:tc>
      </w:tr>
      <w:tr>
        <w:tc>
          <w:tcPr>
            <w:tcW w:type="dxa" w:w="2160"/>
          </w:tcPr>
          <w:p>
            <w:r>
              <w:t>Auto Components</w:t>
            </w:r>
          </w:p>
        </w:tc>
        <w:tc>
          <w:tcPr>
            <w:tcW w:type="dxa" w:w="2160"/>
          </w:tcPr>
          <w:p>
            <w:r>
              <w:t>China / Vietnam</w:t>
            </w:r>
          </w:p>
        </w:tc>
        <w:tc>
          <w:tcPr>
            <w:tcW w:type="dxa" w:w="2160"/>
          </w:tcPr>
          <w:p>
            <w:r>
              <w:t>15-30% BCD + Local Sanand Hub</w:t>
            </w:r>
          </w:p>
        </w:tc>
        <w:tc>
          <w:tcPr>
            <w:tcW w:type="dxa" w:w="2160"/>
          </w:tcPr>
          <w:p>
            <w:r>
              <w:t>Industrial Machinery</w:t>
            </w:r>
          </w:p>
        </w:tc>
      </w:tr>
      <w:tr>
        <w:tc>
          <w:tcPr>
            <w:tcW w:type="dxa" w:w="2160"/>
          </w:tcPr>
          <w:p>
            <w:r>
              <w:t>Agricultural Goods</w:t>
            </w:r>
          </w:p>
        </w:tc>
        <w:tc>
          <w:tcPr>
            <w:tcW w:type="dxa" w:w="2160"/>
          </w:tcPr>
          <w:p>
            <w:r>
              <w:t>Vietnam</w:t>
            </w:r>
          </w:p>
        </w:tc>
        <w:tc>
          <w:tcPr>
            <w:tcW w:type="dxa" w:w="2160"/>
          </w:tcPr>
          <w:p>
            <w:r>
              <w:t>Minimum Import Price + SPS Quarantine</w:t>
            </w:r>
          </w:p>
        </w:tc>
        <w:tc>
          <w:tcPr>
            <w:tcW w:type="dxa" w:w="2160"/>
          </w:tcPr>
          <w:p>
            <w:r>
              <w:t>Textiles &amp; Yarns</w:t>
            </w:r>
          </w:p>
        </w:tc>
      </w:tr>
      <w:tr>
        <w:tc>
          <w:tcPr>
            <w:tcW w:type="dxa" w:w="2160"/>
          </w:tcPr>
          <w:p>
            <w:r>
              <w:t>Finished Footwear</w:t>
            </w:r>
          </w:p>
        </w:tc>
        <w:tc>
          <w:tcPr>
            <w:tcW w:type="dxa" w:w="2160"/>
          </w:tcPr>
          <w:p>
            <w:r>
              <w:t>Vietnam</w:t>
            </w:r>
          </w:p>
        </w:tc>
        <w:tc>
          <w:tcPr>
            <w:tcW w:type="dxa" w:w="2160"/>
          </w:tcPr>
          <w:p>
            <w:r>
              <w:t>Mandatory Footwear QCO BIS License</w:t>
            </w:r>
          </w:p>
        </w:tc>
        <w:tc>
          <w:tcPr>
            <w:tcW w:type="dxa" w:w="2160"/>
          </w:tcPr>
          <w:p>
            <w:r>
              <w:t>Textile Fabrics / Yarn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