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1B3A5C"/>
          <w:sz w:val="56"/>
          <w:szCs w:val="56"/>
        </w:rPr>
        <w:t xml:space="preserve">Project Proposal</w:t>
      </w:r>
    </w:p>
    <w:p>
      <w:pPr>
        <w:pBdr>
          <w:bottom w:val="single" w:color="2E75B6" w:sz="8" w:space="10"/>
        </w:pBdr>
        <w:spacing w:after="60"/>
        <w:jc w:val="center"/>
      </w:pPr>
      <w:r>
        <w:rPr>
          <w:rFonts w:ascii="Arial" w:cs="Arial" w:eastAsia="Arial" w:hAnsi="Arial"/>
          <w:color w:val="444444"/>
          <w:sz w:val="30"/>
          <w:szCs w:val="30"/>
        </w:rPr>
        <w:t xml:space="preserve">Intelligent IoT Fleet Command Platform</w:t>
      </w:r>
    </w:p>
    <w:p>
      <w:pPr>
        <w:spacing w:after="80"/>
        <w:jc w:val="center"/>
      </w:pPr>
      <w:r>
        <w:rPr>
          <w:rFonts w:ascii="Arial" w:cs="Arial" w:eastAsia="Arial" w:hAnsi="Arial"/>
          <w:color w:val="555555"/>
          <w:sz w:val="24"/>
          <w:szCs w:val="24"/>
        </w:rPr>
        <w:t xml:space="preserve">ZeroClaw + Ollama + AWS Bedrock Architecture</w:t>
      </w:r>
    </w:p>
    <w:p>
      <w:pPr>
        <w:spacing w:after="40"/>
        <w:jc w:val="center"/>
      </w:pPr>
      <w:r>
        <w:rPr>
          <w:rFonts w:ascii="Arial" w:cs="Arial" w:eastAsia="Arial" w:hAnsi="Arial"/>
          <w:color w:val="666666"/>
          <w:sz w:val="22"/>
          <w:szCs w:val="22"/>
        </w:rPr>
        <w:t xml:space="preserve">Proof-of-Concept Phase: 10–50 Devices</w:t>
      </w:r>
    </w:p>
    <w:p>
      <w:pPr>
        <w:spacing w:before="1400"/>
      </w:pPr>
    </w:p>
    <w:p>
      <w:pPr>
        <w:spacing w:after="80"/>
        <w:jc w:val="center"/>
      </w:pPr>
      <w:r>
        <w:rPr>
          <w:rFonts w:ascii="Arial" w:cs="Arial" w:eastAsia="Arial" w:hAnsi="Arial"/>
          <w:color w:val="888888"/>
          <w:sz w:val="22"/>
          <w:szCs w:val="22"/>
        </w:rPr>
        <w:t xml:space="preserve">CONFIDENTIAL</w:t>
      </w:r>
    </w:p>
    <w:p>
      <w:pPr>
        <w:spacing w:after="60"/>
        <w:jc w:val="center"/>
      </w:pPr>
      <w:r>
        <w:rPr>
          <w:rFonts w:ascii="Arial" w:cs="Arial" w:eastAsia="Arial" w:hAnsi="Arial"/>
          <w:color w:val="888888"/>
          <w:sz w:val="22"/>
          <w:szCs w:val="22"/>
        </w:rPr>
        <w:t xml:space="preserve">[Date] | [Author / Organization]</w:t>
      </w:r>
    </w:p>
    <w:p>
      <w:pPr>
        <w:jc w:val="center"/>
      </w:pPr>
      <w:r>
        <w:rPr>
          <w:rFonts w:ascii="Arial" w:cs="Arial" w:eastAsia="Arial" w:hAnsi="Arial"/>
          <w:color w:val="AAAAAA"/>
          <w:sz w:val="20"/>
          <w:szCs w:val="20"/>
        </w:rPr>
        <w:t xml:space="preserve">Version 1.0 — Proof-of-Concept Proposal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line="276"/>
      </w:pPr>
      <w:r>
        <w:rPr>
          <w:rFonts w:ascii="Arial" w:cs="Arial" w:eastAsia="Arial" w:hAnsi="Arial"/>
          <w:sz w:val="22"/>
          <w:szCs w:val="22"/>
        </w:rPr>
        <w:t xml:space="preserve">This proposal presents the design, architecture, and implementation plan for an intelligent, centralized command-and-control platform for Internet of Things (IoT) device fleets. The system deploys ZeroClaw—an ultra-lightweight, Rust-based AI agent runtime—on each endpoint device, paired with a hybrid inference strategy that combines local model execution via Ollama for routine operations with AWS Bedrock as a cloud fallback for complex natural-language reasoning.</w:t>
      </w:r>
    </w:p>
    <w:p>
      <w:pPr>
        <w:spacing w:after="200" w:line="276"/>
      </w:pPr>
      <w:r>
        <w:rPr>
          <w:rFonts w:ascii="Arial" w:cs="Arial" w:eastAsia="Arial" w:hAnsi="Arial"/>
          <w:sz w:val="22"/>
          <w:szCs w:val="22"/>
        </w:rPr>
        <w:t xml:space="preserve">Rather than proceeding directly to full-scale deployment, this proposal defines a disciplined proof-of-concept (PoC) phase targeting 10–50 devices. The PoC will validate the technical architecture, measure real-world latency and inference cost profiles, stress-test the security model, and confirm that the economics support scaling to thousands—and eventually millions—of concurrently managed endpoints.</w:t>
      </w:r>
    </w:p>
    <w:p>
      <w:pPr>
        <w:spacing w:after="200" w:line="276"/>
      </w:pPr>
      <w:r>
        <w:rPr>
          <w:rFonts w:ascii="Arial" w:cs="Arial" w:eastAsia="Arial" w:hAnsi="Arial"/>
          <w:sz w:val="22"/>
          <w:szCs w:val="22"/>
        </w:rPr>
        <w:t xml:space="preserve">The primary application domain is connected vehicle fleet management, with diagnostic capabilities targeting CAN bus and ECU interfaces, as well as remote application log analysis for error detection, failure-state classification, and root-cause diagnosis. The architecture is designed to be hardware-agnostic and extensible to any IoT device class.</w:t>
      </w:r>
    </w:p>
    <w:p>
      <w:pPr>
        <w:pStyle w:val="Heading1"/>
      </w:pPr>
      <w:r>
        <w:t xml:space="preserve">2. Problem Statement</w:t>
      </w:r>
    </w:p>
    <w:p>
      <w:pPr>
        <w:spacing w:after="200" w:line="276"/>
      </w:pPr>
      <w:r>
        <w:rPr>
          <w:rFonts w:ascii="Arial" w:cs="Arial" w:eastAsia="Arial" w:hAnsi="Arial"/>
          <w:sz w:val="22"/>
          <w:szCs w:val="22"/>
        </w:rPr>
        <w:t xml:space="preserve">Managing large, geographically distributed fleets of IoT devices—particularly connected vehicles—presents compounding operational challenges. Traditional device management relies on rigid, predefined command sets, device-specific tooling, and cloud-dependent processing pipelines. These approaches suffer from several structural limitations:</w:t>
      </w:r>
    </w:p>
    <w:p>
      <w:pPr>
        <w:pStyle w:val="ListParagraph"/>
        <w:numPr>
          <w:ilvl w:val="0"/>
          <w:numId w:val="2"/>
        </w:numPr>
        <w:spacing w:after="120" w:line="276"/>
      </w:pPr>
      <w:r>
        <w:rPr>
          <w:rFonts w:ascii="Arial" w:cs="Arial" w:eastAsia="Arial" w:hAnsi="Arial"/>
          <w:b/>
          <w:bCs/>
          <w:sz w:val="22"/>
          <w:szCs w:val="22"/>
        </w:rPr>
        <w:t xml:space="preserve">High Latency: </w:t>
      </w:r>
      <w:r>
        <w:rPr>
          <w:rFonts w:ascii="Arial" w:cs="Arial" w:eastAsia="Arial" w:hAnsi="Arial"/>
          <w:sz w:val="22"/>
          <w:szCs w:val="22"/>
        </w:rPr>
        <w:t xml:space="preserve">Every command requires a round-trip to the cloud for interpretation and execution, introducing delays that are unacceptable for real-time diagnostics and safety-critical operations.</w:t>
      </w:r>
    </w:p>
    <w:p>
      <w:pPr>
        <w:pStyle w:val="ListParagraph"/>
        <w:numPr>
          <w:ilvl w:val="0"/>
          <w:numId w:val="2"/>
        </w:numPr>
        <w:spacing w:after="120" w:line="276"/>
      </w:pPr>
      <w:r>
        <w:rPr>
          <w:rFonts w:ascii="Arial" w:cs="Arial" w:eastAsia="Arial" w:hAnsi="Arial"/>
          <w:b/>
          <w:bCs/>
          <w:sz w:val="22"/>
          <w:szCs w:val="22"/>
        </w:rPr>
        <w:t xml:space="preserve">Inflexible Interfaces: </w:t>
      </w:r>
      <w:r>
        <w:rPr>
          <w:rFonts w:ascii="Arial" w:cs="Arial" w:eastAsia="Arial" w:hAnsi="Arial"/>
          <w:sz w:val="22"/>
          <w:szCs w:val="22"/>
        </w:rPr>
        <w:t xml:space="preserve">Operators must learn device-specific command syntax rather than expressing intent in natural language, increasing training costs and reducing operational agility.</w:t>
      </w:r>
    </w:p>
    <w:p>
      <w:pPr>
        <w:pStyle w:val="ListParagraph"/>
        <w:numPr>
          <w:ilvl w:val="0"/>
          <w:numId w:val="2"/>
        </w:numPr>
        <w:spacing w:after="120" w:line="276"/>
      </w:pPr>
      <w:r>
        <w:rPr>
          <w:rFonts w:ascii="Arial" w:cs="Arial" w:eastAsia="Arial" w:hAnsi="Arial"/>
          <w:b/>
          <w:bCs/>
          <w:sz w:val="22"/>
          <w:szCs w:val="22"/>
        </w:rPr>
        <w:t xml:space="preserve">Costly at Scale: </w:t>
      </w:r>
      <w:r>
        <w:rPr>
          <w:rFonts w:ascii="Arial" w:cs="Arial" w:eastAsia="Arial" w:hAnsi="Arial"/>
          <w:sz w:val="22"/>
          <w:szCs w:val="22"/>
        </w:rPr>
        <w:t xml:space="preserve">Cloud-only inference models incur per-token costs on every interaction across every device, creating a cost curve that grows linearly with fleet size.</w:t>
      </w:r>
    </w:p>
    <w:p>
      <w:pPr>
        <w:pStyle w:val="ListParagraph"/>
        <w:numPr>
          <w:ilvl w:val="0"/>
          <w:numId w:val="2"/>
        </w:numPr>
        <w:spacing w:after="120" w:line="276"/>
      </w:pPr>
      <w:r>
        <w:rPr>
          <w:rFonts w:ascii="Arial" w:cs="Arial" w:eastAsia="Arial" w:hAnsi="Arial"/>
          <w:b/>
          <w:bCs/>
          <w:sz w:val="22"/>
          <w:szCs w:val="22"/>
        </w:rPr>
        <w:t xml:space="preserve">Security Gaps: </w:t>
      </w:r>
      <w:r>
        <w:rPr>
          <w:rFonts w:ascii="Arial" w:cs="Arial" w:eastAsia="Arial" w:hAnsi="Arial"/>
          <w:sz w:val="22"/>
          <w:szCs w:val="22"/>
        </w:rPr>
        <w:t xml:space="preserve">Existing AI agent frameworks have demonstrated significant vulnerabilities when deployed at scale, from supply-chain poisoning to credential leakage and unauthorized command execution.</w:t>
      </w:r>
    </w:p>
    <w:p>
      <w:pPr>
        <w:spacing w:after="200" w:line="276"/>
      </w:pPr>
      <w:r>
        <w:rPr>
          <w:rFonts w:ascii="Arial" w:cs="Arial" w:eastAsia="Arial" w:hAnsi="Arial"/>
          <w:sz w:val="22"/>
          <w:szCs w:val="22"/>
        </w:rPr>
        <w:t xml:space="preserve">This proposal addresses these limitations with a hybrid local-cloud architecture that pushes intelligence to the edge while retaining centralized orchestration, observability, and cost control.</w:t>
      </w:r>
    </w:p>
    <w:p>
      <w:pPr>
        <w:pStyle w:val="Heading1"/>
      </w:pPr>
      <w:r>
        <w:t xml:space="preserve">3. Proposed Solution</w:t>
      </w:r>
    </w:p>
    <w:p>
      <w:pPr>
        <w:pStyle w:val="Heading2"/>
      </w:pPr>
      <w:r>
        <w:t xml:space="preserve">3.1 Architecture Overview</w:t>
      </w:r>
    </w:p>
    <w:p>
      <w:pPr>
        <w:spacing w:after="200" w:line="276"/>
      </w:pPr>
      <w:r>
        <w:rPr>
          <w:rFonts w:ascii="Arial" w:cs="Arial" w:eastAsia="Arial" w:hAnsi="Arial"/>
          <w:sz w:val="22"/>
          <w:szCs w:val="22"/>
        </w:rPr>
        <w:t xml:space="preserve">The platform is structured across three layers, each with clearly defined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8" w:val="clear"/>
            <w:tcMar>
              <w:top w:type="dxa" w:w="120"/>
              <w:left w:type="dxa" w:w="200"/>
              <w:bottom w:type="dxa" w:w="120"/>
              <w:right w:type="dxa" w:w="200"/>
            </w:tcMar>
          </w:tcPr>
          <w:p>
            <w:pPr>
              <w:spacing w:after="120"/>
            </w:pPr>
            <w:r>
              <w:rPr>
                <w:rFonts w:ascii="Arial" w:cs="Arial" w:eastAsia="Arial" w:hAnsi="Arial"/>
                <w:b/>
                <w:bCs/>
                <w:sz w:val="22"/>
                <w:szCs w:val="22"/>
              </w:rPr>
              <w:t xml:space="preserve">Layer 1 — Edge (On-Device): </w:t>
            </w:r>
            <w:r>
              <w:rPr>
                <w:rFonts w:ascii="Arial" w:cs="Arial" w:eastAsia="Arial" w:hAnsi="Arial"/>
                <w:sz w:val="22"/>
                <w:szCs w:val="22"/>
              </w:rPr>
              <w:t xml:space="preserve">ZeroClaw agent + Ollama local model. Handles command interpretation, action execution, and structured response generation locally. Falls back to Bedrock for complex queries.</w:t>
            </w:r>
          </w:p>
          <w:p>
            <w:pPr>
              <w:spacing w:after="120"/>
            </w:pPr>
            <w:r>
              <w:rPr>
                <w:rFonts w:ascii="Arial" w:cs="Arial" w:eastAsia="Arial" w:hAnsi="Arial"/>
                <w:b/>
                <w:bCs/>
                <w:sz w:val="22"/>
                <w:szCs w:val="22"/>
              </w:rPr>
              <w:t xml:space="preserve">Layer 2 — Cloud Orchestration: </w:t>
            </w:r>
            <w:r>
              <w:rPr>
                <w:rFonts w:ascii="Arial" w:cs="Arial" w:eastAsia="Arial" w:hAnsi="Arial"/>
                <w:sz w:val="22"/>
                <w:szCs w:val="22"/>
              </w:rPr>
              <w:t xml:space="preserve">AWS IoT Core for device connectivity, MQTT message routing, and device registry. Amazon Bedrock for cloud-based LLM inference with tiered model selection.</w:t>
            </w:r>
          </w:p>
          <w:p>
            <w:r>
              <w:rPr>
                <w:rFonts w:ascii="Arial" w:cs="Arial" w:eastAsia="Arial" w:hAnsi="Arial"/>
                <w:b/>
                <w:bCs/>
                <w:sz w:val="22"/>
                <w:szCs w:val="22"/>
              </w:rPr>
              <w:t xml:space="preserve">Layer 3 — Centralized Frontend: </w:t>
            </w:r>
            <w:r>
              <w:rPr>
                <w:rFonts w:ascii="Arial" w:cs="Arial" w:eastAsia="Arial" w:hAnsi="Arial"/>
                <w:sz w:val="22"/>
                <w:szCs w:val="22"/>
              </w:rPr>
              <w:t xml:space="preserve">Unified web-based UI for fleet browsing, device selection, command issuance, real-time response display, and operational dashboards.</w:t>
            </w:r>
          </w:p>
        </w:tc>
      </w:tr>
    </w:tbl>
    <w:p>
      <w:pPr>
        <w:spacing w:after="200"/>
      </w:pPr>
    </w:p>
    <w:p>
      <w:pPr>
        <w:pStyle w:val="Heading2"/>
      </w:pPr>
      <w:r>
        <w:t xml:space="preserve">3.2 Why ZeroClaw as the On-Device Agent</w:t>
      </w:r>
    </w:p>
    <w:p>
      <w:pPr>
        <w:spacing w:after="200" w:line="276"/>
      </w:pPr>
      <w:r>
        <w:rPr>
          <w:rFonts w:ascii="Arial" w:cs="Arial" w:eastAsia="Arial" w:hAnsi="Arial"/>
          <w:sz w:val="22"/>
          <w:szCs w:val="22"/>
        </w:rPr>
        <w:t xml:space="preserve">ZeroClaw was selected as the device-side agent runtime after evaluating the full OpenClaw ecosystem. The decision is based on the following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Criterion</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OpenClaw</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PicoClaw</w:t>
            </w:r>
          </w:p>
        </w:tc>
        <w:tc>
          <w:tcPr>
            <w:tcW w:type="dxa" w:w="2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ZeroClaw</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Language</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TypeScript/Node.js</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Go</w:t>
            </w:r>
          </w:p>
        </w:tc>
        <w:tc>
          <w:tcPr>
            <w:tcW w:type="dxa" w:w="2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Rust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Runtime Memory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&gt;1 GB (with Node.js)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&lt;10 MB</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&lt;5 MB</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Binary Size</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Requires runtime</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Single binary</w:t>
            </w:r>
          </w:p>
        </w:tc>
        <w:tc>
          <w:tcPr>
            <w:tcW w:type="dxa" w:w="2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3.4 MB static</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Startup Time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Seconds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&lt;1 second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&lt;10 ms</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Memory Safety</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Runtime GC</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Runtime GC</w:t>
            </w:r>
          </w:p>
        </w:tc>
        <w:tc>
          <w:tcPr>
            <w:tcW w:type="dxa" w:w="2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Compile-time (Rust)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Security Model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Auth disabled by default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Workspace scoping</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Pairing + allowlists + sandboxing</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 Support</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Yes (native)</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Via model config</w:t>
            </w:r>
          </w:p>
        </w:tc>
        <w:tc>
          <w:tcPr>
            <w:tcW w:type="dxa" w:w="2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Yes (22+ providers)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Architecture Support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x86/ARM (with Node)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RISC-V, ARM, x86</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RISC-V, ARM, x86</w:t>
            </w:r>
          </w:p>
        </w:tc>
      </w:tr>
      <w:tr>
        <w:tc>
          <w:tcPr>
            <w:tcW w:type="dxa" w:w="2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Production Readiness</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High (but vulnerable)</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Pre-v1.0</w:t>
            </w:r>
          </w:p>
        </w:tc>
        <w:tc>
          <w:tcPr>
            <w:tcW w:type="dxa" w:w="23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Active, MIT licensed</w:t>
            </w:r>
          </w:p>
        </w:tc>
      </w:tr>
    </w:tbl>
    <w:p>
      <w:pPr>
        <w:spacing w:after="200"/>
      </w:pPr>
    </w:p>
    <w:p>
      <w:pPr>
        <w:spacing w:after="200" w:line="276"/>
      </w:pPr>
      <w:r>
        <w:rPr>
          <w:rFonts w:ascii="Arial" w:cs="Arial" w:eastAsia="Arial" w:hAnsi="Arial"/>
          <w:sz w:val="22"/>
          <w:szCs w:val="22"/>
        </w:rPr>
        <w:t xml:space="preserve">ZeroClaw’s Rust foundation provides compile-time memory safety guarantees—critical for automotive and embedded systems where memory corruption can have safety implications. Its trait-based, pluggable architecture allows swapping providers, channels, and tools via configuration alone, without firmware updates.</w:t>
      </w:r>
    </w:p>
    <w:p>
      <w:pPr>
        <w:pStyle w:val="Heading2"/>
      </w:pPr>
      <w:r>
        <w:t xml:space="preserve">3.3 Hybrid Inference Strategy: Ollama + AWS Bedrock</w:t>
      </w:r>
    </w:p>
    <w:p>
      <w:pPr>
        <w:spacing w:after="200" w:line="276"/>
      </w:pPr>
      <w:r>
        <w:rPr>
          <w:rFonts w:ascii="Arial" w:cs="Arial" w:eastAsia="Arial" w:hAnsi="Arial"/>
          <w:sz w:val="22"/>
          <w:szCs w:val="22"/>
        </w:rPr>
        <w:t xml:space="preserve">The core innovation of this architecture is a tiered inference model that balances cost, latency, and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0F8" w:val="clear"/>
            <w:tcMar>
              <w:top w:type="dxa" w:w="120"/>
              <w:left w:type="dxa" w:w="200"/>
              <w:bottom w:type="dxa" w:w="120"/>
              <w:right w:type="dxa" w:w="200"/>
            </w:tcMar>
          </w:tcPr>
          <w:p>
            <w:pPr>
              <w:spacing w:after="140"/>
            </w:pPr>
            <w:r>
              <w:rPr>
                <w:rFonts w:ascii="Arial" w:cs="Arial" w:eastAsia="Arial" w:hAnsi="Arial"/>
                <w:b/>
                <w:bCs/>
                <w:color w:val="1B3A5C"/>
                <w:sz w:val="24"/>
                <w:szCs w:val="24"/>
              </w:rPr>
              <w:t xml:space="preserve">Tier 1 — Local Inference (Ollama)</w:t>
            </w:r>
          </w:p>
          <w:p>
            <w:pPr>
              <w:spacing w:after="80" w:line="276"/>
            </w:pPr>
            <w:r>
              <w:rPr>
                <w:rFonts w:ascii="Arial" w:cs="Arial" w:eastAsia="Arial" w:hAnsi="Arial"/>
                <w:sz w:val="22"/>
                <w:szCs w:val="22"/>
              </w:rPr>
              <w:t xml:space="preserve">Handles approximately 80% of queries: structured commands, known diagnostic patterns, system health checks, and templated responses. Runs a small quantized model (e.g., Phi-3 Mini, TinyLlama, or Gemma 2B) directly on the device. Zero API cost. Sub-100ms inference latency. Works fully offline.</w:t>
            </w:r>
          </w:p>
          <w:p>
            <w:pPr>
              <w:spacing w:after="140"/>
            </w:pPr>
            <w:r>
              <w:rPr>
                <w:rFonts w:ascii="Arial" w:cs="Arial" w:eastAsia="Arial" w:hAnsi="Arial"/>
                <w:b/>
                <w:bCs/>
                <w:color w:val="1B3A5C"/>
                <w:sz w:val="24"/>
                <w:szCs w:val="24"/>
              </w:rPr>
              <w:t xml:space="preserve">Tier 2 — Cloud Inference (AWS Bedrock)</w:t>
            </w:r>
          </w:p>
          <w:p>
            <w:pPr>
              <w:spacing w:after="80" w:line="276"/>
            </w:pPr>
            <w:r>
              <w:rPr>
                <w:rFonts w:ascii="Arial" w:cs="Arial" w:eastAsia="Arial" w:hAnsi="Arial"/>
                <w:sz w:val="22"/>
                <w:szCs w:val="22"/>
              </w:rPr>
              <w:t xml:space="preserve">Handles approximately 20% of queries: complex natural-language interpretation, multi-step diagnostic reasoning, anomaly analysis, and open-ended operator questions. Routes to Amazon Nova Lite by default for cost efficiency, with intelligent prompt routing to more capable models (Claude Haiku, Sonnet) only when query complexity warrants it.</w:t>
            </w:r>
          </w:p>
        </w:tc>
      </w:tr>
    </w:tbl>
    <w:p>
      <w:pPr>
        <w:spacing w:after="200"/>
      </w:pPr>
    </w:p>
    <w:p>
      <w:pPr>
        <w:pStyle w:val="Heading2"/>
      </w:pPr>
      <w:r>
        <w:t xml:space="preserve">3.4 AWS IoT Core as the Orchestration Backbone</w:t>
      </w:r>
    </w:p>
    <w:p>
      <w:pPr>
        <w:spacing w:after="200" w:line="276"/>
      </w:pPr>
      <w:r>
        <w:rPr>
          <w:rFonts w:ascii="Arial" w:cs="Arial" w:eastAsia="Arial" w:hAnsi="Arial"/>
          <w:sz w:val="22"/>
          <w:szCs w:val="22"/>
        </w:rPr>
        <w:t xml:space="preserve">AWS IoT Core provides the centralized device management and message routing layer that the Claw frameworks lack natively. It delivers:</w:t>
      </w:r>
    </w:p>
    <w:p>
      <w:pPr>
        <w:pStyle w:val="ListParagraph"/>
        <w:numPr>
          <w:ilvl w:val="0"/>
          <w:numId w:val="2"/>
        </w:numPr>
        <w:spacing w:after="120" w:line="276"/>
      </w:pPr>
      <w:r>
        <w:rPr>
          <w:rFonts w:ascii="Arial" w:cs="Arial" w:eastAsia="Arial" w:hAnsi="Arial"/>
          <w:b/>
          <w:bCs/>
          <w:sz w:val="22"/>
          <w:szCs w:val="22"/>
        </w:rPr>
        <w:t xml:space="preserve">Device Registry: </w:t>
      </w:r>
      <w:r>
        <w:rPr>
          <w:rFonts w:ascii="Arial" w:cs="Arial" w:eastAsia="Arial" w:hAnsi="Arial"/>
          <w:sz w:val="22"/>
          <w:szCs w:val="22"/>
        </w:rPr>
        <w:t xml:space="preserve">Each device is registered with a globally unique identifier (VIN, MAC address, or hardware serial). Device metadata, status, and connectivity state are maintained centrally.</w:t>
      </w:r>
    </w:p>
    <w:p>
      <w:pPr>
        <w:pStyle w:val="ListParagraph"/>
        <w:numPr>
          <w:ilvl w:val="0"/>
          <w:numId w:val="2"/>
        </w:numPr>
        <w:spacing w:after="120" w:line="276"/>
      </w:pPr>
      <w:r>
        <w:rPr>
          <w:rFonts w:ascii="Arial" w:cs="Arial" w:eastAsia="Arial" w:hAnsi="Arial"/>
          <w:b/>
          <w:bCs/>
          <w:sz w:val="22"/>
          <w:szCs w:val="22"/>
        </w:rPr>
        <w:t xml:space="preserve">MQTT Message Routing: </w:t>
      </w:r>
      <w:r>
        <w:rPr>
          <w:rFonts w:ascii="Arial" w:cs="Arial" w:eastAsia="Arial" w:hAnsi="Arial"/>
          <w:sz w:val="22"/>
          <w:szCs w:val="22"/>
        </w:rPr>
        <w:t xml:space="preserve">Bidirectional, low-latency communication between the frontend and any targeted device. Topic-based routing enables precise command targeting (e.g., device/{VIN}/command).</w:t>
      </w:r>
    </w:p>
    <w:p>
      <w:pPr>
        <w:pStyle w:val="ListParagraph"/>
        <w:numPr>
          <w:ilvl w:val="0"/>
          <w:numId w:val="2"/>
        </w:numPr>
        <w:spacing w:after="120" w:line="276"/>
      </w:pPr>
      <w:r>
        <w:rPr>
          <w:rFonts w:ascii="Arial" w:cs="Arial" w:eastAsia="Arial" w:hAnsi="Arial"/>
          <w:b/>
          <w:bCs/>
          <w:sz w:val="22"/>
          <w:szCs w:val="22"/>
        </w:rPr>
        <w:t xml:space="preserve">Device Shadow: </w:t>
      </w:r>
      <w:r>
        <w:rPr>
          <w:rFonts w:ascii="Arial" w:cs="Arial" w:eastAsia="Arial" w:hAnsi="Arial"/>
          <w:sz w:val="22"/>
          <w:szCs w:val="22"/>
        </w:rPr>
        <w:t xml:space="preserve">Maintains a virtual representation of each device’s last-known state, enabling queries even when a device is temporarily offline.</w:t>
      </w:r>
    </w:p>
    <w:p>
      <w:pPr>
        <w:pStyle w:val="ListParagraph"/>
        <w:numPr>
          <w:ilvl w:val="0"/>
          <w:numId w:val="2"/>
        </w:numPr>
        <w:spacing w:after="120" w:line="276"/>
      </w:pPr>
      <w:r>
        <w:rPr>
          <w:rFonts w:ascii="Arial" w:cs="Arial" w:eastAsia="Arial" w:hAnsi="Arial"/>
          <w:b/>
          <w:bCs/>
          <w:sz w:val="22"/>
          <w:szCs w:val="22"/>
        </w:rPr>
        <w:t xml:space="preserve">Scalability: </w:t>
      </w:r>
      <w:r>
        <w:rPr>
          <w:rFonts w:ascii="Arial" w:cs="Arial" w:eastAsia="Arial" w:hAnsi="Arial"/>
          <w:sz w:val="22"/>
          <w:szCs w:val="22"/>
        </w:rPr>
        <w:t xml:space="preserve">AWS IoT Core is proven at millions of concurrent connections with sub-100ms message delivery, providing a clear scaling path from PoC to production.</w:t>
      </w:r>
    </w:p>
    <w:p>
      <w:pPr>
        <w:pStyle w:val="ListParagraph"/>
        <w:numPr>
          <w:ilvl w:val="0"/>
          <w:numId w:val="2"/>
        </w:numPr>
        <w:spacing w:after="120" w:line="276"/>
      </w:pPr>
      <w:r>
        <w:rPr>
          <w:rFonts w:ascii="Arial" w:cs="Arial" w:eastAsia="Arial" w:hAnsi="Arial"/>
          <w:b/>
          <w:bCs/>
          <w:sz w:val="22"/>
          <w:szCs w:val="22"/>
        </w:rPr>
        <w:t xml:space="preserve">Security: </w:t>
      </w:r>
      <w:r>
        <w:rPr>
          <w:rFonts w:ascii="Arial" w:cs="Arial" w:eastAsia="Arial" w:hAnsi="Arial"/>
          <w:sz w:val="22"/>
          <w:szCs w:val="22"/>
        </w:rPr>
        <w:t xml:space="preserve">X.509 certificate-based mutual TLS authentication per device, IAM-based authorization policies, and VPC endpoint support for private connectivity.</w:t>
      </w:r>
    </w:p>
    <w:p>
      <w:pPr>
        <w:pStyle w:val="Heading2"/>
      </w:pPr>
      <w:r>
        <w:t xml:space="preserve">3.5 Centralized Frontend Interface</w:t>
      </w:r>
    </w:p>
    <w:p>
      <w:pPr>
        <w:spacing w:after="200" w:line="276"/>
      </w:pPr>
      <w:r>
        <w:rPr>
          <w:rFonts w:ascii="Arial" w:cs="Arial" w:eastAsia="Arial" w:hAnsi="Arial"/>
          <w:sz w:val="22"/>
          <w:szCs w:val="22"/>
        </w:rPr>
        <w:t xml:space="preserve">The unified operator interface provides:</w:t>
      </w:r>
    </w:p>
    <w:p>
      <w:pPr>
        <w:pStyle w:val="ListParagraph"/>
        <w:numPr>
          <w:ilvl w:val="0"/>
          <w:numId w:val="2"/>
        </w:numPr>
        <w:spacing w:after="120" w:line="276"/>
      </w:pPr>
      <w:r>
        <w:rPr>
          <w:rFonts w:ascii="Arial" w:cs="Arial" w:eastAsia="Arial" w:hAnsi="Arial"/>
          <w:b/>
          <w:bCs/>
          <w:sz w:val="22"/>
          <w:szCs w:val="22"/>
        </w:rPr>
        <w:t xml:space="preserve">Fleet Dashboard: </w:t>
      </w:r>
      <w:r>
        <w:rPr>
          <w:rFonts w:ascii="Arial" w:cs="Arial" w:eastAsia="Arial" w:hAnsi="Arial"/>
          <w:sz w:val="22"/>
          <w:szCs w:val="22"/>
        </w:rPr>
        <w:t xml:space="preserve">Real-time overview of all connected devices with status indicators, geographic distribution, and alert summaries.</w:t>
      </w:r>
    </w:p>
    <w:p>
      <w:pPr>
        <w:pStyle w:val="ListParagraph"/>
        <w:numPr>
          <w:ilvl w:val="0"/>
          <w:numId w:val="2"/>
        </w:numPr>
        <w:spacing w:after="120" w:line="276"/>
      </w:pPr>
      <w:r>
        <w:rPr>
          <w:rFonts w:ascii="Arial" w:cs="Arial" w:eastAsia="Arial" w:hAnsi="Arial"/>
          <w:b/>
          <w:bCs/>
          <w:sz w:val="22"/>
          <w:szCs w:val="22"/>
        </w:rPr>
        <w:t xml:space="preserve">Device Selection and Targeting: </w:t>
      </w:r>
      <w:r>
        <w:rPr>
          <w:rFonts w:ascii="Arial" w:cs="Arial" w:eastAsia="Arial" w:hAnsi="Arial"/>
          <w:sz w:val="22"/>
          <w:szCs w:val="22"/>
        </w:rPr>
        <w:t xml:space="preserve">Search, filter, and select any device by identifier, type, location, or status from a fleet of up to millions of endpoints.</w:t>
      </w:r>
    </w:p>
    <w:p>
      <w:pPr>
        <w:pStyle w:val="ListParagraph"/>
        <w:numPr>
          <w:ilvl w:val="0"/>
          <w:numId w:val="2"/>
        </w:numPr>
        <w:spacing w:after="120" w:line="276"/>
      </w:pPr>
      <w:r>
        <w:rPr>
          <w:rFonts w:ascii="Arial" w:cs="Arial" w:eastAsia="Arial" w:hAnsi="Arial"/>
          <w:b/>
          <w:bCs/>
          <w:sz w:val="22"/>
          <w:szCs w:val="22"/>
        </w:rPr>
        <w:t xml:space="preserve">Natural-Language Command Interface: </w:t>
      </w:r>
      <w:r>
        <w:rPr>
          <w:rFonts w:ascii="Arial" w:cs="Arial" w:eastAsia="Arial" w:hAnsi="Arial"/>
          <w:sz w:val="22"/>
          <w:szCs w:val="22"/>
        </w:rPr>
        <w:t xml:space="preserve">Submit queries in plain language or structured command format. The system routes to the appropriate inference tier transparently.</w:t>
      </w:r>
    </w:p>
    <w:p>
      <w:pPr>
        <w:pStyle w:val="ListParagraph"/>
        <w:numPr>
          <w:ilvl w:val="0"/>
          <w:numId w:val="2"/>
        </w:numPr>
        <w:spacing w:after="120" w:line="276"/>
      </w:pPr>
      <w:r>
        <w:rPr>
          <w:rFonts w:ascii="Arial" w:cs="Arial" w:eastAsia="Arial" w:hAnsi="Arial"/>
          <w:b/>
          <w:bCs/>
          <w:sz w:val="22"/>
          <w:szCs w:val="22"/>
        </w:rPr>
        <w:t xml:space="preserve">Real-Time Response Rendering: </w:t>
      </w:r>
      <w:r>
        <w:rPr>
          <w:rFonts w:ascii="Arial" w:cs="Arial" w:eastAsia="Arial" w:hAnsi="Arial"/>
          <w:sz w:val="22"/>
          <w:szCs w:val="22"/>
        </w:rPr>
        <w:t xml:space="preserve">Structured diagnostic results, system metrics, and command execution confirmations displayed with minimal latency.</w:t>
      </w:r>
    </w:p>
    <w:p>
      <w:pPr>
        <w:pStyle w:val="ListParagraph"/>
        <w:numPr>
          <w:ilvl w:val="0"/>
          <w:numId w:val="2"/>
        </w:numPr>
        <w:spacing w:after="120" w:line="276"/>
      </w:pPr>
      <w:r>
        <w:rPr>
          <w:rFonts w:ascii="Arial" w:cs="Arial" w:eastAsia="Arial" w:hAnsi="Arial"/>
          <w:b/>
          <w:bCs/>
          <w:sz w:val="22"/>
          <w:szCs w:val="22"/>
        </w:rPr>
        <w:t xml:space="preserve">Command Audit Trail: </w:t>
      </w:r>
      <w:r>
        <w:rPr>
          <w:rFonts w:ascii="Arial" w:cs="Arial" w:eastAsia="Arial" w:hAnsi="Arial"/>
          <w:sz w:val="22"/>
          <w:szCs w:val="22"/>
        </w:rPr>
        <w:t xml:space="preserve">Full lifecycle logging of every command—issuance, routing, execution, response, and any errors.</w:t>
      </w:r>
    </w:p>
    <w:p>
      <w:pPr>
        <w:pStyle w:val="Heading1"/>
      </w:pPr>
      <w:r>
        <w:t xml:space="preserve">4. On-Device Agent Capabilities</w:t>
      </w:r>
    </w:p>
    <w:p>
      <w:pPr>
        <w:pStyle w:val="Heading2"/>
      </w:pPr>
      <w:r>
        <w:t xml:space="preserve">4.1 Command Interpretation and Execution Pipeline</w:t>
      </w:r>
    </w:p>
    <w:p>
      <w:pPr>
        <w:spacing w:after="200" w:line="276"/>
      </w:pPr>
      <w:r>
        <w:rPr>
          <w:rFonts w:ascii="Arial" w:cs="Arial" w:eastAsia="Arial" w:hAnsi="Arial"/>
          <w:sz w:val="22"/>
          <w:szCs w:val="22"/>
        </w:rPr>
        <w:t xml:space="preserve">When a command reaches the ZeroClaw agent on a device, it follows a structured pipeline:</w:t>
      </w:r>
    </w:p>
    <w:p>
      <w:pPr>
        <w:pStyle w:val="ListParagraph"/>
        <w:numPr>
          <w:ilvl w:val="0"/>
          <w:numId w:val="3"/>
        </w:numPr>
        <w:spacing w:after="120" w:line="276"/>
      </w:pPr>
      <w:r>
        <w:rPr>
          <w:rFonts w:ascii="Arial" w:cs="Arial" w:eastAsia="Arial" w:hAnsi="Arial"/>
          <w:b/>
          <w:bCs/>
          <w:sz w:val="22"/>
          <w:szCs w:val="22"/>
        </w:rPr>
        <w:t xml:space="preserve">Classification: </w:t>
      </w:r>
      <w:r>
        <w:rPr>
          <w:rFonts w:ascii="Arial" w:cs="Arial" w:eastAsia="Arial" w:hAnsi="Arial"/>
          <w:sz w:val="22"/>
          <w:szCs w:val="22"/>
        </w:rPr>
        <w:t xml:space="preserve">The agent first classifies the incoming query as either “structured” (matching a known command pattern) or “open-ended” (requiring LLM interpretation).</w:t>
      </w:r>
    </w:p>
    <w:p>
      <w:pPr>
        <w:pStyle w:val="ListParagraph"/>
        <w:numPr>
          <w:ilvl w:val="0"/>
          <w:numId w:val="3"/>
        </w:numPr>
        <w:spacing w:after="120" w:line="276"/>
      </w:pPr>
      <w:r>
        <w:rPr>
          <w:rFonts w:ascii="Arial" w:cs="Arial" w:eastAsia="Arial" w:hAnsi="Arial"/>
          <w:b/>
          <w:bCs/>
          <w:sz w:val="22"/>
          <w:szCs w:val="22"/>
        </w:rPr>
        <w:t xml:space="preserve">Inference Routing: </w:t>
      </w:r>
      <w:r>
        <w:rPr>
          <w:rFonts w:ascii="Arial" w:cs="Arial" w:eastAsia="Arial" w:hAnsi="Arial"/>
          <w:sz w:val="22"/>
          <w:szCs w:val="22"/>
        </w:rPr>
        <w:t xml:space="preserve">Structured commands are handled by Ollama locally. Open-ended queries are forwarded to Bedrock via AWS IoT Core.</w:t>
      </w:r>
    </w:p>
    <w:p>
      <w:pPr>
        <w:pStyle w:val="ListParagraph"/>
        <w:numPr>
          <w:ilvl w:val="0"/>
          <w:numId w:val="3"/>
        </w:numPr>
        <w:spacing w:after="120" w:line="276"/>
      </w:pPr>
      <w:r>
        <w:rPr>
          <w:rFonts w:ascii="Arial" w:cs="Arial" w:eastAsia="Arial" w:hAnsi="Arial"/>
          <w:b/>
          <w:bCs/>
          <w:sz w:val="22"/>
          <w:szCs w:val="22"/>
        </w:rPr>
        <w:t xml:space="preserve">Action Translation: </w:t>
      </w:r>
      <w:r>
        <w:rPr>
          <w:rFonts w:ascii="Arial" w:cs="Arial" w:eastAsia="Arial" w:hAnsi="Arial"/>
          <w:sz w:val="22"/>
          <w:szCs w:val="22"/>
        </w:rPr>
        <w:t xml:space="preserve">The interpreted intent is mapped to specific system-level, hardware-level, or protocol-specific operations.</w:t>
      </w:r>
    </w:p>
    <w:p>
      <w:pPr>
        <w:pStyle w:val="ListParagraph"/>
        <w:numPr>
          <w:ilvl w:val="0"/>
          <w:numId w:val="3"/>
        </w:numPr>
        <w:spacing w:after="120" w:line="276"/>
      </w:pPr>
      <w:r>
        <w:rPr>
          <w:rFonts w:ascii="Arial" w:cs="Arial" w:eastAsia="Arial" w:hAnsi="Arial"/>
          <w:b/>
          <w:bCs/>
          <w:sz w:val="22"/>
          <w:szCs w:val="22"/>
        </w:rPr>
        <w:t xml:space="preserve">Sandboxed Execution: </w:t>
      </w:r>
      <w:r>
        <w:rPr>
          <w:rFonts w:ascii="Arial" w:cs="Arial" w:eastAsia="Arial" w:hAnsi="Arial"/>
          <w:sz w:val="22"/>
          <w:szCs w:val="22"/>
        </w:rPr>
        <w:t xml:space="preserve">Actions execute within ZeroClaw’s permission-controlled, workspace-scoped environment. Only explicitly allowlisted commands are permitted.</w:t>
      </w:r>
    </w:p>
    <w:p>
      <w:pPr>
        <w:pStyle w:val="ListParagraph"/>
        <w:numPr>
          <w:ilvl w:val="0"/>
          <w:numId w:val="3"/>
        </w:numPr>
        <w:spacing w:after="200" w:line="276"/>
      </w:pPr>
      <w:r>
        <w:rPr>
          <w:rFonts w:ascii="Arial" w:cs="Arial" w:eastAsia="Arial" w:hAnsi="Arial"/>
          <w:b/>
          <w:bCs/>
          <w:sz w:val="22"/>
          <w:szCs w:val="22"/>
        </w:rPr>
        <w:t xml:space="preserve">Response Generation: </w:t>
      </w:r>
      <w:r>
        <w:rPr>
          <w:rFonts w:ascii="Arial" w:cs="Arial" w:eastAsia="Arial" w:hAnsi="Arial"/>
          <w:sz w:val="22"/>
          <w:szCs w:val="22"/>
        </w:rPr>
        <w:t xml:space="preserve">Results are formatted into a standardized JSON schema and transmitted back to the central platform via MQTT.</w:t>
      </w:r>
    </w:p>
    <w:p>
      <w:pPr>
        <w:pStyle w:val="Heading2"/>
      </w:pPr>
      <w:r>
        <w:t xml:space="preserve">4.2 Vehicle Diagnostics: CAN Bus / ECU Interface</w:t>
      </w:r>
    </w:p>
    <w:p>
      <w:pPr>
        <w:spacing w:after="200" w:line="276"/>
      </w:pPr>
      <w:r>
        <w:rPr>
          <w:rFonts w:ascii="Arial" w:cs="Arial" w:eastAsia="Arial" w:hAnsi="Arial"/>
          <w:sz w:val="22"/>
          <w:szCs w:val="22"/>
        </w:rPr>
        <w:t xml:space="preserve">A custom CAN bus tooling module will be developed for the PoC to enable:</w:t>
      </w:r>
    </w:p>
    <w:p>
      <w:pPr>
        <w:pStyle w:val="ListParagraph"/>
        <w:numPr>
          <w:ilvl w:val="0"/>
          <w:numId w:val="2"/>
        </w:numPr>
        <w:spacing w:after="120" w:line="276"/>
      </w:pPr>
      <w:r>
        <w:rPr>
          <w:rFonts w:ascii="Arial" w:cs="Arial" w:eastAsia="Arial" w:hAnsi="Arial"/>
          <w:sz w:val="22"/>
          <w:szCs w:val="22"/>
        </w:rPr>
        <w:t xml:space="preserve">Enumeration and identification of connected Electronic Control Units (ECUs).</w:t>
      </w:r>
    </w:p>
    <w:p>
      <w:pPr>
        <w:pStyle w:val="ListParagraph"/>
        <w:numPr>
          <w:ilvl w:val="0"/>
          <w:numId w:val="2"/>
        </w:numPr>
        <w:spacing w:after="120" w:line="276"/>
      </w:pPr>
      <w:r>
        <w:rPr>
          <w:rFonts w:ascii="Arial" w:cs="Arial" w:eastAsia="Arial" w:hAnsi="Arial"/>
          <w:sz w:val="22"/>
          <w:szCs w:val="22"/>
        </w:rPr>
        <w:t xml:space="preserve">Execution of OBD-II diagnostic requests (PIDs) and manufacturer-specific CAN commands.</w:t>
      </w:r>
    </w:p>
    <w:p>
      <w:pPr>
        <w:pStyle w:val="ListParagraph"/>
        <w:numPr>
          <w:ilvl w:val="0"/>
          <w:numId w:val="2"/>
        </w:numPr>
        <w:spacing w:after="120" w:line="276"/>
      </w:pPr>
      <w:r>
        <w:rPr>
          <w:rFonts w:ascii="Arial" w:cs="Arial" w:eastAsia="Arial" w:hAnsi="Arial"/>
          <w:sz w:val="22"/>
          <w:szCs w:val="22"/>
        </w:rPr>
        <w:t xml:space="preserve">Retrieval and aggregation of Diagnostic Trouble Codes (DTCs) from multiple ECUs.</w:t>
      </w:r>
    </w:p>
    <w:p>
      <w:pPr>
        <w:pStyle w:val="ListParagraph"/>
        <w:numPr>
          <w:ilvl w:val="0"/>
          <w:numId w:val="2"/>
        </w:numPr>
        <w:spacing w:after="120" w:line="276"/>
      </w:pPr>
      <w:r>
        <w:rPr>
          <w:rFonts w:ascii="Arial" w:cs="Arial" w:eastAsia="Arial" w:hAnsi="Arial"/>
          <w:sz w:val="22"/>
          <w:szCs w:val="22"/>
        </w:rPr>
        <w:t xml:space="preserve">Real-time reading of vehicle parameters (RPM, coolant temperature, fuel pressure, etc.).</w:t>
      </w:r>
    </w:p>
    <w:p>
      <w:pPr>
        <w:spacing w:after="200" w:line="276"/>
      </w:pPr>
      <w:r>
        <w:rPr>
          <w:rFonts w:ascii="Arial" w:cs="Arial" w:eastAsia="Arial" w:hAnsi="Arial"/>
          <w:b/>
          <w:bCs/>
          <w:sz w:val="22"/>
          <w:szCs w:val="22"/>
        </w:rPr>
        <w:t xml:space="preserve">Example — </w:t>
      </w:r>
      <w:r>
        <w:rPr>
          <w:rFonts w:ascii="Arial" w:cs="Arial" w:eastAsia="Arial" w:hAnsi="Arial"/>
          <w:i/>
          <w:iCs/>
          <w:sz w:val="22"/>
          <w:szCs w:val="22"/>
        </w:rPr>
        <w:t xml:space="preserve">Operator query: “Retrieve all active DTCs for this vehicle.”</w:t>
      </w:r>
    </w:p>
    <w:p>
      <w:pPr>
        <w:spacing w:after="200" w:line="276"/>
      </w:pPr>
      <w:r>
        <w:rPr>
          <w:rFonts w:ascii="Arial" w:cs="Arial" w:eastAsia="Arial" w:hAnsi="Arial"/>
          <w:sz w:val="22"/>
          <w:szCs w:val="22"/>
        </w:rPr>
        <w:t xml:space="preserve">The ZeroClaw agent classifies this as a known diagnostic pattern (Tier 1, Ollama). It identifies the relevant ECUs, issues the appropriate CAN bus requests, aggregates multi-ECU responses, and returns a consolidated diagnostic report to the operator within seconds—with zero cloud inference cost.</w:t>
      </w:r>
    </w:p>
    <w:p>
      <w:pPr>
        <w:pStyle w:val="Heading2"/>
      </w:pPr>
      <w:r>
        <w:t xml:space="preserve">4.3 System Health Monitoring</w:t>
      </w:r>
    </w:p>
    <w:p>
      <w:pPr>
        <w:spacing w:after="200" w:line="276"/>
      </w:pPr>
      <w:r>
        <w:rPr>
          <w:rFonts w:ascii="Arial" w:cs="Arial" w:eastAsia="Arial" w:hAnsi="Arial"/>
          <w:b/>
          <w:bCs/>
          <w:sz w:val="22"/>
          <w:szCs w:val="22"/>
        </w:rPr>
        <w:t xml:space="preserve">Example — </w:t>
      </w:r>
      <w:r>
        <w:rPr>
          <w:rFonts w:ascii="Arial" w:cs="Arial" w:eastAsia="Arial" w:hAnsi="Arial"/>
          <w:i/>
          <w:iCs/>
          <w:sz w:val="22"/>
          <w:szCs w:val="22"/>
        </w:rPr>
        <w:t xml:space="preserve">Operator query: “What is the current CPU temperature?”</w:t>
      </w:r>
    </w:p>
    <w:p>
      <w:pPr>
        <w:spacing w:after="200" w:line="276"/>
      </w:pPr>
      <w:r>
        <w:rPr>
          <w:rFonts w:ascii="Arial" w:cs="Arial" w:eastAsia="Arial" w:hAnsi="Arial"/>
          <w:sz w:val="22"/>
          <w:szCs w:val="22"/>
        </w:rPr>
        <w:t xml:space="preserve">This query matches a known system health pattern. The local Ollama model maps it to the appropriate sensor query, executes it, and returns the result in a structured, display-ready format. Inference time: &lt;100ms. Cost: $0.00.</w:t>
      </w:r>
    </w:p>
    <w:p>
      <w:pPr>
        <w:pStyle w:val="Heading2"/>
      </w:pPr>
      <w:r>
        <w:t xml:space="preserve">4.4 Complex Reasoning (Bedrock Fallback)</w:t>
      </w:r>
    </w:p>
    <w:p>
      <w:pPr>
        <w:spacing w:after="200" w:line="276"/>
      </w:pPr>
      <w:r>
        <w:rPr>
          <w:rFonts w:ascii="Arial" w:cs="Arial" w:eastAsia="Arial" w:hAnsi="Arial"/>
          <w:b/>
          <w:bCs/>
          <w:sz w:val="22"/>
          <w:szCs w:val="22"/>
        </w:rPr>
        <w:t xml:space="preserve">Example — </w:t>
      </w:r>
      <w:r>
        <w:rPr>
          <w:rFonts w:ascii="Arial" w:cs="Arial" w:eastAsia="Arial" w:hAnsi="Arial"/>
          <w:i/>
          <w:iCs/>
          <w:sz w:val="22"/>
          <w:szCs w:val="22"/>
        </w:rPr>
        <w:t xml:space="preserve">Operator query: “This vehicle has intermittent stalling at low RPM with no DTCs present. Analyze possible causes based on recent sensor data.”</w:t>
      </w:r>
    </w:p>
    <w:p>
      <w:pPr>
        <w:spacing w:after="200" w:line="276"/>
      </w:pPr>
      <w:r>
        <w:rPr>
          <w:rFonts w:ascii="Arial" w:cs="Arial" w:eastAsia="Arial" w:hAnsi="Arial"/>
          <w:sz w:val="22"/>
          <w:szCs w:val="22"/>
        </w:rPr>
        <w:t xml:space="preserve">The agent classifies this as an open-ended reasoning task (Tier 2, Bedrock). It collects recent sensor telemetry, packages it as context, and routes the query to Bedrock’s Nova Lite model. If the prompt router determines higher capability is needed, it escalates to Claude Haiku or Sonnet. The response is returned to the operator with causal analysis and recommended next steps.</w:t>
      </w:r>
    </w:p>
    <w:p>
      <w:pPr>
        <w:pStyle w:val="Heading2"/>
      </w:pPr>
      <w:r>
        <w:t xml:space="preserve">4.5 Application Log Analysis</w:t>
      </w:r>
    </w:p>
    <w:p>
      <w:pPr>
        <w:spacing w:after="200" w:line="276"/>
      </w:pPr>
      <w:r>
        <w:rPr>
          <w:rFonts w:ascii="Arial" w:cs="Arial" w:eastAsia="Arial" w:hAnsi="Arial"/>
          <w:sz w:val="22"/>
          <w:szCs w:val="22"/>
        </w:rPr>
        <w:t xml:space="preserve">A critical operational requirement is the ability to remotely analyze application logs running on each device in real time. The ZeroClaw agent provides a dedicated log analysis tool module that enables operators to inspect, query, and diagnose application behavior without direct device access.</w:t>
      </w:r>
    </w:p>
    <w:p>
      <w:pPr>
        <w:pStyle w:val="Heading3"/>
      </w:pPr>
      <w:r>
        <w:t xml:space="preserve">4.5.1 Capabilities</w:t>
      </w:r>
    </w:p>
    <w:p>
      <w:pPr>
        <w:pStyle w:val="ListParagraph"/>
        <w:numPr>
          <w:ilvl w:val="0"/>
          <w:numId w:val="2"/>
        </w:numPr>
        <w:spacing w:after="120" w:line="276"/>
      </w:pPr>
      <w:r>
        <w:rPr>
          <w:rFonts w:ascii="Arial" w:cs="Arial" w:eastAsia="Arial" w:hAnsi="Arial"/>
          <w:b/>
          <w:bCs/>
          <w:sz w:val="22"/>
          <w:szCs w:val="22"/>
        </w:rPr>
        <w:t xml:space="preserve">Error and Warning Detection: </w:t>
      </w:r>
      <w:r>
        <w:rPr>
          <w:rFonts w:ascii="Arial" w:cs="Arial" w:eastAsia="Arial" w:hAnsi="Arial"/>
          <w:sz w:val="22"/>
          <w:szCs w:val="22"/>
        </w:rPr>
        <w:t xml:space="preserve">Automatically parse application log files for entries at ERROR, WARNING, CRITICAL, and FATAL severity levels, returning structured summaries with timestamps, source components, and message content.</w:t>
      </w:r>
    </w:p>
    <w:p>
      <w:pPr>
        <w:pStyle w:val="ListParagraph"/>
        <w:numPr>
          <w:ilvl w:val="0"/>
          <w:numId w:val="2"/>
        </w:numPr>
        <w:spacing w:after="120" w:line="276"/>
      </w:pPr>
      <w:r>
        <w:rPr>
          <w:rFonts w:ascii="Arial" w:cs="Arial" w:eastAsia="Arial" w:hAnsi="Arial"/>
          <w:b/>
          <w:bCs/>
          <w:sz w:val="22"/>
          <w:szCs w:val="22"/>
        </w:rPr>
        <w:t xml:space="preserve">Failure and Success State Analysis: </w:t>
      </w:r>
      <w:r>
        <w:rPr>
          <w:rFonts w:ascii="Arial" w:cs="Arial" w:eastAsia="Arial" w:hAnsi="Arial"/>
          <w:sz w:val="22"/>
          <w:szCs w:val="22"/>
        </w:rPr>
        <w:t xml:space="preserve">Identify application lifecycle events—startup, shutdown, crash, restart, recovery—and classify the current operational state as healthy, degraded, or failed, with root-cause indicators where available.</w:t>
      </w:r>
    </w:p>
    <w:p>
      <w:pPr>
        <w:pStyle w:val="ListParagraph"/>
        <w:numPr>
          <w:ilvl w:val="0"/>
          <w:numId w:val="2"/>
        </w:numPr>
        <w:spacing w:after="120" w:line="276"/>
      </w:pPr>
      <w:r>
        <w:rPr>
          <w:rFonts w:ascii="Arial" w:cs="Arial" w:eastAsia="Arial" w:hAnsi="Arial"/>
          <w:b/>
          <w:bCs/>
          <w:sz w:val="22"/>
          <w:szCs w:val="22"/>
        </w:rPr>
        <w:t xml:space="preserve">Pattern-Based Log Querying: </w:t>
      </w:r>
      <w:r>
        <w:rPr>
          <w:rFonts w:ascii="Arial" w:cs="Arial" w:eastAsia="Arial" w:hAnsi="Arial"/>
          <w:sz w:val="22"/>
          <w:szCs w:val="22"/>
        </w:rPr>
        <w:t xml:space="preserve">Operators can query logs using natural language (e.g., “Show me all connection timeout errors in the last 24 hours”) or structured filters (severity, time range, component, keyword).</w:t>
      </w:r>
    </w:p>
    <w:p>
      <w:pPr>
        <w:pStyle w:val="ListParagraph"/>
        <w:numPr>
          <w:ilvl w:val="0"/>
          <w:numId w:val="2"/>
        </w:numPr>
        <w:spacing w:after="120" w:line="276"/>
      </w:pPr>
      <w:r>
        <w:rPr>
          <w:rFonts w:ascii="Arial" w:cs="Arial" w:eastAsia="Arial" w:hAnsi="Arial"/>
          <w:b/>
          <w:bCs/>
          <w:sz w:val="22"/>
          <w:szCs w:val="22"/>
        </w:rPr>
        <w:t xml:space="preserve">Log Aggregation and Trending: </w:t>
      </w:r>
      <w:r>
        <w:rPr>
          <w:rFonts w:ascii="Arial" w:cs="Arial" w:eastAsia="Arial" w:hAnsi="Arial"/>
          <w:sz w:val="22"/>
          <w:szCs w:val="22"/>
        </w:rPr>
        <w:t xml:space="preserve">Aggregate error frequencies over configurable time windows to detect emerging issues before they escalate—for example, a rising count of CAN bus timeout errors that may indicate hardware degradation.</w:t>
      </w:r>
    </w:p>
    <w:p>
      <w:pPr>
        <w:pStyle w:val="ListParagraph"/>
        <w:numPr>
          <w:ilvl w:val="0"/>
          <w:numId w:val="2"/>
        </w:numPr>
        <w:spacing w:after="120" w:line="276"/>
      </w:pPr>
      <w:r>
        <w:rPr>
          <w:rFonts w:ascii="Arial" w:cs="Arial" w:eastAsia="Arial" w:hAnsi="Arial"/>
          <w:b/>
          <w:bCs/>
          <w:sz w:val="22"/>
          <w:szCs w:val="22"/>
        </w:rPr>
        <w:t xml:space="preserve">Contextual Correlation: </w:t>
      </w:r>
      <w:r>
        <w:rPr>
          <w:rFonts w:ascii="Arial" w:cs="Arial" w:eastAsia="Arial" w:hAnsi="Arial"/>
          <w:sz w:val="22"/>
          <w:szCs w:val="22"/>
        </w:rPr>
        <w:t xml:space="preserve">Cross-reference log entries with device telemetry (CPU load, memory usage, network latency) to provide contextual analysis of failures.</w:t>
      </w:r>
    </w:p>
    <w:p>
      <w:pPr>
        <w:pStyle w:val="Heading3"/>
      </w:pPr>
      <w:r>
        <w:t xml:space="preserve">4.5.2 Inference Tier Routing for Log Analysis</w:t>
      </w:r>
    </w:p>
    <w:p>
      <w:pPr>
        <w:spacing w:after="200" w:line="276"/>
      </w:pPr>
      <w:r>
        <w:rPr>
          <w:rFonts w:ascii="Arial" w:cs="Arial" w:eastAsia="Arial" w:hAnsi="Arial"/>
          <w:sz w:val="22"/>
          <w:szCs w:val="22"/>
        </w:rPr>
        <w:t xml:space="preserve">Log analysis queries follow the same hybrid inference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Query Type</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Tier</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Example</w:t>
            </w:r>
          </w:p>
        </w:tc>
      </w:tr>
      <w:tr>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Structured log filtering</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Tier 1 (Ollama)</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“Get all ERROR entries from app.log in the last hour”</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Known error pattern matching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Tier 1 (Ollama)</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“Are there any OOM kills in the system journal?”</w:t>
            </w:r>
          </w:p>
        </w:tc>
      </w:tr>
      <w:tr>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Failure state classification</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Tier 1 (Ollama)</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“Is the telemetry service running or crashed?”</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Root-cause analysis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Tier 2 (Bedrock)</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“The GPS module keeps restarting. Analyze the logs and identify the cause.”</w:t>
            </w:r>
          </w:p>
        </w:tc>
      </w:tr>
      <w:tr>
        <w:tc>
          <w:tcPr>
            <w:tcW w:type="dxa" w:w="3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Anomaly detection in log trends</w:t>
            </w:r>
          </w:p>
        </w:tc>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Tier 2 (Bedrock)</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“Compare this week’s error patterns against the baseline. Flag anomalies.”</w:t>
            </w:r>
          </w:p>
        </w:tc>
      </w:tr>
    </w:tbl>
    <w:p>
      <w:pPr>
        <w:spacing w:after="200"/>
      </w:pPr>
    </w:p>
    <w:p>
      <w:pPr>
        <w:pStyle w:val="Heading3"/>
      </w:pPr>
      <w:r>
        <w:t xml:space="preserve">4.5.3 Example Scenarios</w:t>
      </w:r>
    </w:p>
    <w:p>
      <w:pPr>
        <w:spacing w:after="200" w:line="276"/>
      </w:pPr>
      <w:r>
        <w:rPr>
          <w:rFonts w:ascii="Arial" w:cs="Arial" w:eastAsia="Arial" w:hAnsi="Arial"/>
          <w:b/>
          <w:bCs/>
          <w:sz w:val="22"/>
          <w:szCs w:val="22"/>
        </w:rPr>
        <w:t xml:space="preserve">Scenario A (Tier 1) — </w:t>
      </w:r>
      <w:r>
        <w:rPr>
          <w:rFonts w:ascii="Arial" w:cs="Arial" w:eastAsia="Arial" w:hAnsi="Arial"/>
          <w:i/>
          <w:iCs/>
          <w:sz w:val="22"/>
          <w:szCs w:val="22"/>
        </w:rPr>
        <w:t xml:space="preserve">Operator query: “Check the fleet management agent logs for any errors or warnings in the last 6 hours.”</w:t>
      </w:r>
    </w:p>
    <w:p>
      <w:pPr>
        <w:spacing w:after="200" w:line="276"/>
      </w:pPr>
      <w:r>
        <w:rPr>
          <w:rFonts w:ascii="Arial" w:cs="Arial" w:eastAsia="Arial" w:hAnsi="Arial"/>
          <w:sz w:val="22"/>
          <w:szCs w:val="22"/>
        </w:rPr>
        <w:t xml:space="preserve">The ZeroClaw agent classifies this as a structured log query. Ollama parses the command, the agent tails the specified log file with severity filtering (ERROR, WARN), extracts matching entries, and returns a structured summary including error count, warning count, most recent entries with timestamps, and the application’s current state (running/stopped/crashed). Inference cost: $0.00. Response time: &lt;500ms.</w:t>
      </w:r>
    </w:p>
    <w:p>
      <w:pPr>
        <w:spacing w:after="200" w:line="276"/>
      </w:pPr>
      <w:r>
        <w:rPr>
          <w:rFonts w:ascii="Arial" w:cs="Arial" w:eastAsia="Arial" w:hAnsi="Arial"/>
          <w:b/>
          <w:bCs/>
          <w:sz w:val="22"/>
          <w:szCs w:val="22"/>
        </w:rPr>
        <w:t xml:space="preserve">Scenario B (Tier 2) — </w:t>
      </w:r>
      <w:r>
        <w:rPr>
          <w:rFonts w:ascii="Arial" w:cs="Arial" w:eastAsia="Arial" w:hAnsi="Arial"/>
          <w:i/>
          <w:iCs/>
          <w:sz w:val="22"/>
          <w:szCs w:val="22"/>
        </w:rPr>
        <w:t xml:space="preserve">Operator query: “The data ingestion pipeline failed three times overnight. Analyze the logs, correlate with system metrics, and recommend a fix.”</w:t>
      </w:r>
    </w:p>
    <w:p>
      <w:pPr>
        <w:spacing w:after="200" w:line="276"/>
      </w:pPr>
      <w:r>
        <w:rPr>
          <w:rFonts w:ascii="Arial" w:cs="Arial" w:eastAsia="Arial" w:hAnsi="Arial"/>
          <w:sz w:val="22"/>
          <w:szCs w:val="22"/>
        </w:rPr>
        <w:t xml:space="preserve">The agent collects the relevant log segments, CPU/memory metrics, and network connectivity data from the failure windows. This composite context is forwarded to Bedrock (Nova Lite, or escalated to Sonnet if the context is large). The LLM performs causal analysis—identifying, for example, that memory exhaustion triggered the OOM killer, which terminated the ingestion process during peak data volume—and returns a diagnosis with recommended actions (increase memory allocation, implement backpressure, stagger ingestion windows).</w:t>
      </w:r>
    </w:p>
    <w:p>
      <w:pPr>
        <w:pStyle w:val="Heading3"/>
      </w:pPr>
      <w:r>
        <w:t xml:space="preserve">4.5.4 Supported Log Formats</w:t>
      </w:r>
    </w:p>
    <w:p>
      <w:pPr>
        <w:spacing w:after="200" w:line="276"/>
      </w:pPr>
      <w:r>
        <w:rPr>
          <w:rFonts w:ascii="Arial" w:cs="Arial" w:eastAsia="Arial" w:hAnsi="Arial"/>
          <w:sz w:val="22"/>
          <w:szCs w:val="22"/>
        </w:rPr>
        <w:t xml:space="preserve">The log analysis module supports common structured and unstructured log formats out of the box:</w:t>
      </w:r>
    </w:p>
    <w:p>
      <w:pPr>
        <w:pStyle w:val="ListParagraph"/>
        <w:numPr>
          <w:ilvl w:val="0"/>
          <w:numId w:val="2"/>
        </w:numPr>
        <w:spacing w:after="120" w:line="276"/>
      </w:pPr>
      <w:r>
        <w:rPr>
          <w:rFonts w:ascii="Arial" w:cs="Arial" w:eastAsia="Arial" w:hAnsi="Arial"/>
          <w:sz w:val="22"/>
          <w:szCs w:val="22"/>
        </w:rPr>
        <w:t xml:space="preserve">Syslog (RFC 5424) and journald (systemd journal)</w:t>
      </w:r>
    </w:p>
    <w:p>
      <w:pPr>
        <w:pStyle w:val="ListParagraph"/>
        <w:numPr>
          <w:ilvl w:val="0"/>
          <w:numId w:val="2"/>
        </w:numPr>
        <w:spacing w:after="120" w:line="276"/>
      </w:pPr>
      <w:r>
        <w:rPr>
          <w:rFonts w:ascii="Arial" w:cs="Arial" w:eastAsia="Arial" w:hAnsi="Arial"/>
          <w:sz w:val="22"/>
          <w:szCs w:val="22"/>
        </w:rPr>
        <w:t xml:space="preserve">JSON-structured logs (one JSON object per line)</w:t>
      </w:r>
    </w:p>
    <w:p>
      <w:pPr>
        <w:pStyle w:val="ListParagraph"/>
        <w:numPr>
          <w:ilvl w:val="0"/>
          <w:numId w:val="2"/>
        </w:numPr>
        <w:spacing w:after="120" w:line="276"/>
      </w:pPr>
      <w:r>
        <w:rPr>
          <w:rFonts w:ascii="Arial" w:cs="Arial" w:eastAsia="Arial" w:hAnsi="Arial"/>
          <w:sz w:val="22"/>
          <w:szCs w:val="22"/>
        </w:rPr>
        <w:t xml:space="preserve">Common application log formats (timestamped plaintext with severity levels)</w:t>
      </w:r>
    </w:p>
    <w:p>
      <w:pPr>
        <w:pStyle w:val="ListParagraph"/>
        <w:numPr>
          <w:ilvl w:val="0"/>
          <w:numId w:val="2"/>
        </w:numPr>
        <w:spacing w:after="120" w:line="276"/>
      </w:pPr>
      <w:r>
        <w:rPr>
          <w:rFonts w:ascii="Arial" w:cs="Arial" w:eastAsia="Arial" w:hAnsi="Arial"/>
          <w:sz w:val="22"/>
          <w:szCs w:val="22"/>
        </w:rPr>
        <w:t xml:space="preserve">Custom formats configurable via regex-based parsers defined in the agent’s tool configuration</w:t>
      </w:r>
    </w:p>
    <w:p>
      <w:pPr>
        <w:pStyle w:val="Heading1"/>
      </w:pPr>
      <w:r>
        <w:t xml:space="preserve">5. Cost Optimization Strategy</w:t>
      </w:r>
    </w:p>
    <w:p>
      <w:pPr>
        <w:spacing w:after="200" w:line="276"/>
      </w:pPr>
      <w:r>
        <w:rPr>
          <w:rFonts w:ascii="Arial" w:cs="Arial" w:eastAsia="Arial" w:hAnsi="Arial"/>
          <w:sz w:val="22"/>
          <w:szCs w:val="22"/>
        </w:rPr>
        <w:t xml:space="preserve">Managing inference costs is critical for fleet-scale viability. The following strategies are embedded into the architecture from inception:</w:t>
      </w:r>
    </w:p>
    <w:p>
      <w:pPr>
        <w:pStyle w:val="Heading2"/>
      </w:pPr>
      <w:r>
        <w:t xml:space="preserve">5.1 Tiered Model Routing</w:t>
      </w:r>
    </w:p>
    <w:p>
      <w:pPr>
        <w:spacing w:after="200" w:line="276"/>
      </w:pPr>
      <w:r>
        <w:rPr>
          <w:rFonts w:ascii="Arial" w:cs="Arial" w:eastAsia="Arial" w:hAnsi="Arial"/>
          <w:sz w:val="22"/>
          <w:szCs w:val="22"/>
        </w:rPr>
        <w:t xml:space="preserve">Every query is classified before inference to select the most cost-effective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700"/>
        <w:gridCol w:w="166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Query Type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Model</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Location</w:t>
            </w:r>
          </w:p>
        </w:tc>
        <w:tc>
          <w:tcPr>
            <w:tcW w:type="dxa" w:w="17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Latency</w:t>
            </w:r>
          </w:p>
        </w:tc>
        <w:tc>
          <w:tcPr>
            <w:tcW w:type="dxa" w:w="16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Cost / Query</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Structured commands</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Ollama (local)</w:t>
            </w:r>
          </w:p>
        </w:tc>
        <w:tc>
          <w:tcPr>
            <w:tcW w:type="dxa" w:w="1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On-device</w:t>
            </w:r>
          </w:p>
        </w:tc>
        <w:tc>
          <w:tcPr>
            <w:tcW w:type="dxa" w:w="17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&lt;100 ms</w:t>
            </w:r>
          </w:p>
        </w:tc>
        <w:tc>
          <w:tcPr>
            <w:tcW w:type="dxa" w:w="16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$0.00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Simple NL queries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Nova Lite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200–500 ms</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~$0.001</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Moderate reasoning</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Claude Haiku</w:t>
            </w:r>
          </w:p>
        </w:tc>
        <w:tc>
          <w:tcPr>
            <w:tcW w:type="dxa" w:w="16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w:t>
            </w:r>
          </w:p>
        </w:tc>
        <w:tc>
          <w:tcPr>
            <w:tcW w:type="dxa" w:w="17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300–800 ms</w:t>
            </w:r>
          </w:p>
        </w:tc>
        <w:tc>
          <w:tcPr>
            <w:tcW w:type="dxa" w:w="16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~$0.003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Complex analysis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Claude Sonnet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500–1500 ms</w:t>
            </w:r>
          </w:p>
        </w:tc>
        <w:tc>
          <w:tcPr>
            <w:tcW w:type="dxa" w:w="16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~$0.015</w:t>
            </w:r>
          </w:p>
        </w:tc>
      </w:tr>
    </w:tbl>
    <w:p>
      <w:pPr>
        <w:spacing w:after="120"/>
      </w:pPr>
    </w:p>
    <w:p>
      <w:pPr>
        <w:spacing w:after="200" w:line="276"/>
      </w:pPr>
      <w:r>
        <w:rPr>
          <w:rFonts w:ascii="Arial" w:cs="Arial" w:eastAsia="Arial" w:hAnsi="Arial"/>
          <w:sz w:val="22"/>
          <w:szCs w:val="22"/>
        </w:rPr>
        <w:t xml:space="preserve">Bedrock’s Intelligent Prompt Routing is employed for all cloud-bound queries, automatically selecting between models within the same family based on prompt complexity. This alone can reduce cloud inference costs by up to 30%.</w:t>
      </w:r>
    </w:p>
    <w:p>
      <w:pPr>
        <w:pStyle w:val="Heading2"/>
      </w:pPr>
      <w:r>
        <w:t xml:space="preserve">5.2 Prompt Caching</w:t>
      </w:r>
    </w:p>
    <w:p>
      <w:pPr>
        <w:spacing w:after="200" w:line="276"/>
      </w:pPr>
      <w:r>
        <w:rPr>
          <w:rFonts w:ascii="Arial" w:cs="Arial" w:eastAsia="Arial" w:hAnsi="Arial"/>
          <w:sz w:val="22"/>
          <w:szCs w:val="22"/>
        </w:rPr>
        <w:t xml:space="preserve">Vehicle diagnostic queries are highly repetitive—the same DTC retrieval command may execute identically across thousands of vehicles. The architecture implements aggressive prompt caching at two levels:</w:t>
      </w:r>
    </w:p>
    <w:p>
      <w:pPr>
        <w:pStyle w:val="ListParagraph"/>
        <w:numPr>
          <w:ilvl w:val="0"/>
          <w:numId w:val="2"/>
        </w:numPr>
        <w:spacing w:after="120" w:line="276"/>
      </w:pPr>
      <w:r>
        <w:rPr>
          <w:rFonts w:ascii="Arial" w:cs="Arial" w:eastAsia="Arial" w:hAnsi="Arial"/>
          <w:b/>
          <w:bCs/>
          <w:sz w:val="22"/>
          <w:szCs w:val="22"/>
        </w:rPr>
        <w:t xml:space="preserve">On-device pattern cache: </w:t>
      </w:r>
      <w:r>
        <w:rPr>
          <w:rFonts w:ascii="Arial" w:cs="Arial" w:eastAsia="Arial" w:hAnsi="Arial"/>
          <w:sz w:val="22"/>
          <w:szCs w:val="22"/>
        </w:rPr>
        <w:t xml:space="preserve">ZeroClaw maintains a local cache of recently interpreted command patterns and their resolved actions, bypassing inference entirely for repeat queries.</w:t>
      </w:r>
    </w:p>
    <w:p>
      <w:pPr>
        <w:pStyle w:val="ListParagraph"/>
        <w:numPr>
          <w:ilvl w:val="0"/>
          <w:numId w:val="2"/>
        </w:numPr>
        <w:spacing w:after="120" w:line="276"/>
      </w:pPr>
      <w:r>
        <w:rPr>
          <w:rFonts w:ascii="Arial" w:cs="Arial" w:eastAsia="Arial" w:hAnsi="Arial"/>
          <w:b/>
          <w:bCs/>
          <w:sz w:val="22"/>
          <w:szCs w:val="22"/>
        </w:rPr>
        <w:t xml:space="preserve">Bedrock prompt caching: </w:t>
      </w:r>
      <w:r>
        <w:rPr>
          <w:rFonts w:ascii="Arial" w:cs="Arial" w:eastAsia="Arial" w:hAnsi="Arial"/>
          <w:sz w:val="22"/>
          <w:szCs w:val="22"/>
        </w:rPr>
        <w:t xml:space="preserve">Anthropic models on Bedrock automatically apply 5-minute prompt caching, reducing costs for structurally identical queries issued across the fleet within short time windows.</w:t>
      </w:r>
    </w:p>
    <w:p>
      <w:pPr>
        <w:pStyle w:val="Heading2"/>
      </w:pPr>
      <w:r>
        <w:t xml:space="preserve">5.3 Local Inference for Common Patterns</w:t>
      </w:r>
    </w:p>
    <w:p>
      <w:pPr>
        <w:spacing w:after="200" w:line="276"/>
      </w:pPr>
      <w:r>
        <w:rPr>
          <w:rFonts w:ascii="Arial" w:cs="Arial" w:eastAsia="Arial" w:hAnsi="Arial"/>
          <w:sz w:val="22"/>
          <w:szCs w:val="22"/>
        </w:rPr>
        <w:t xml:space="preserve">The Ollama layer is projected to handle approximately 80% of all fleet queries at zero marginal cost. This is achievable because the majority of IoT device interactions fall into well-defined categories:</w:t>
      </w:r>
    </w:p>
    <w:p>
      <w:pPr>
        <w:pStyle w:val="ListParagraph"/>
        <w:numPr>
          <w:ilvl w:val="0"/>
          <w:numId w:val="2"/>
        </w:numPr>
        <w:spacing w:after="120" w:line="276"/>
      </w:pPr>
      <w:r>
        <w:rPr>
          <w:rFonts w:ascii="Arial" w:cs="Arial" w:eastAsia="Arial" w:hAnsi="Arial"/>
          <w:sz w:val="22"/>
          <w:szCs w:val="22"/>
        </w:rPr>
        <w:t xml:space="preserve">System health checks (CPU, memory, disk, temperature)</w:t>
      </w:r>
    </w:p>
    <w:p>
      <w:pPr>
        <w:pStyle w:val="ListParagraph"/>
        <w:numPr>
          <w:ilvl w:val="0"/>
          <w:numId w:val="2"/>
        </w:numPr>
        <w:spacing w:after="120" w:line="276"/>
      </w:pPr>
      <w:r>
        <w:rPr>
          <w:rFonts w:ascii="Arial" w:cs="Arial" w:eastAsia="Arial" w:hAnsi="Arial"/>
          <w:sz w:val="22"/>
          <w:szCs w:val="22"/>
        </w:rPr>
        <w:t xml:space="preserve">Standard diagnostic retrievals (DTCs, PIDs, sensor readings)</w:t>
      </w:r>
    </w:p>
    <w:p>
      <w:pPr>
        <w:pStyle w:val="ListParagraph"/>
        <w:numPr>
          <w:ilvl w:val="0"/>
          <w:numId w:val="2"/>
        </w:numPr>
        <w:spacing w:after="120" w:line="276"/>
      </w:pPr>
      <w:r>
        <w:rPr>
          <w:rFonts w:ascii="Arial" w:cs="Arial" w:eastAsia="Arial" w:hAnsi="Arial"/>
          <w:sz w:val="22"/>
          <w:szCs w:val="22"/>
        </w:rPr>
        <w:t xml:space="preserve">Status queries (connectivity, last sync, firmware version)</w:t>
      </w:r>
    </w:p>
    <w:p>
      <w:pPr>
        <w:pStyle w:val="ListParagraph"/>
        <w:numPr>
          <w:ilvl w:val="0"/>
          <w:numId w:val="2"/>
        </w:numPr>
        <w:spacing w:after="120" w:line="276"/>
      </w:pPr>
      <w:r>
        <w:rPr>
          <w:rFonts w:ascii="Arial" w:cs="Arial" w:eastAsia="Arial" w:hAnsi="Arial"/>
          <w:sz w:val="22"/>
          <w:szCs w:val="22"/>
        </w:rPr>
        <w:t xml:space="preserve">Predefined operational commands (restart service, clear codes, update config)</w:t>
      </w:r>
    </w:p>
    <w:p>
      <w:pPr>
        <w:pStyle w:val="ListParagraph"/>
        <w:numPr>
          <w:ilvl w:val="0"/>
          <w:numId w:val="2"/>
        </w:numPr>
        <w:spacing w:after="120" w:line="276"/>
      </w:pPr>
      <w:r>
        <w:rPr>
          <w:rFonts w:ascii="Arial" w:cs="Arial" w:eastAsia="Arial" w:hAnsi="Arial"/>
          <w:sz w:val="22"/>
          <w:szCs w:val="22"/>
        </w:rPr>
        <w:t xml:space="preserve">Log analysis queries (error/warning extraction, failure state checks, severity filtering)</w:t>
      </w:r>
    </w:p>
    <w:p>
      <w:pPr>
        <w:spacing w:after="200" w:line="276"/>
      </w:pPr>
      <w:r>
        <w:rPr>
          <w:rFonts w:ascii="Arial" w:cs="Arial" w:eastAsia="Arial" w:hAnsi="Arial"/>
          <w:sz w:val="22"/>
          <w:szCs w:val="22"/>
        </w:rPr>
        <w:t xml:space="preserve">Only queries that require genuine reasoning, contextual analysis, or open-ended interpretation are escalated to Bedrock. This architecture reduces the effective per-device inference cost by an estimated 80–90% compared to a cloud-only approach.</w:t>
      </w:r>
    </w:p>
    <w:p>
      <w:pPr>
        <w:pStyle w:val="Heading2"/>
      </w:pPr>
      <w:r>
        <w:t xml:space="preserve">5.4 Batch Processing</w:t>
      </w:r>
    </w:p>
    <w:p>
      <w:pPr>
        <w:spacing w:after="200" w:line="276"/>
      </w:pPr>
      <w:r>
        <w:rPr>
          <w:rFonts w:ascii="Arial" w:cs="Arial" w:eastAsia="Arial" w:hAnsi="Arial"/>
          <w:sz w:val="22"/>
          <w:szCs w:val="22"/>
        </w:rPr>
        <w:t xml:space="preserve">For operations where real-time response is not required—such as fleet-wide health audits, bulk diagnostic scans, or scheduled maintenance checks—the platform batches Bedrock API calls. Bedrock’s batch processing mode is priced at 50% less than on-demand rates, yielding significant savings on high-volume, latency-tolerant workloads.</w:t>
      </w:r>
    </w:p>
    <w:p>
      <w:pPr>
        <w:pStyle w:val="Heading2"/>
      </w:pPr>
      <w:r>
        <w:t xml:space="preserve">5.5 Projected Cost Model (PoC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Cost Component</w:t>
            </w:r>
          </w:p>
        </w:tc>
        <w:tc>
          <w:tcPr>
            <w:tcW w:type="dxa" w:w="30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Monthly Est. (50 Devices)</w:t>
            </w:r>
          </w:p>
        </w:tc>
        <w:tc>
          <w:tcPr>
            <w:tcW w:type="dxa" w:w="30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Notes</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Ollama inference (on-device)</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$0</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No API cost; hardware only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 — Nova Lite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$15–$50</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~20% of queries at ~$0.001 each</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 — Haiku/Sonnet (escalation)</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$5–$20</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&lt;5% of queries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AWS IoT Core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$5–$15</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Messaging + registry</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Infrastructure (EC2, S3, etc.)</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$50–$100</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Orchestration + frontend hosting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Total PoC Estimate</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$75–$185/month</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50 devices, moderate usage</w:t>
            </w:r>
          </w:p>
        </w:tc>
      </w:tr>
    </w:tbl>
    <w:p>
      <w:pPr>
        <w:spacing w:after="200"/>
      </w:pPr>
    </w:p>
    <w:p>
      <w:pPr>
        <w:pStyle w:val="Heading1"/>
      </w:pPr>
      <w:r>
        <w:t xml:space="preserve">6. Security Architecture</w:t>
      </w:r>
    </w:p>
    <w:p>
      <w:pPr>
        <w:spacing w:after="200" w:line="276"/>
      </w:pPr>
      <w:r>
        <w:rPr>
          <w:rFonts w:ascii="Arial" w:cs="Arial" w:eastAsia="Arial" w:hAnsi="Arial"/>
          <w:sz w:val="22"/>
          <w:szCs w:val="22"/>
        </w:rPr>
        <w:t xml:space="preserve">Security is the single most critical requirement for this platform. The broader OpenClaw ecosystem has documented severe vulnerabilities—including critical RCE flaws, supply-chain poisoning in skills marketplaces, and credential leakage—that make the choice of agent runtime and the security architecture around it a first-order design decision.</w:t>
      </w:r>
    </w:p>
    <w:p>
      <w:pPr>
        <w:pStyle w:val="Heading2"/>
      </w:pPr>
      <w:r>
        <w:t xml:space="preserve">6.1 Why ZeroClaw’s Security Model</w:t>
      </w:r>
    </w:p>
    <w:p>
      <w:pPr>
        <w:spacing w:after="200" w:line="276"/>
      </w:pPr>
      <w:r>
        <w:rPr>
          <w:rFonts w:ascii="Arial" w:cs="Arial" w:eastAsia="Arial" w:hAnsi="Arial"/>
          <w:sz w:val="22"/>
          <w:szCs w:val="22"/>
        </w:rPr>
        <w:t xml:space="preserve">ZeroClaw was selected in part because of its security-first defaults:</w:t>
      </w:r>
    </w:p>
    <w:p>
      <w:pPr>
        <w:pStyle w:val="ListParagraph"/>
        <w:numPr>
          <w:ilvl w:val="0"/>
          <w:numId w:val="2"/>
        </w:numPr>
        <w:spacing w:after="120" w:line="276"/>
      </w:pPr>
      <w:r>
        <w:rPr>
          <w:rFonts w:ascii="Arial" w:cs="Arial" w:eastAsia="Arial" w:hAnsi="Arial"/>
          <w:b/>
          <w:bCs/>
          <w:sz w:val="22"/>
          <w:szCs w:val="22"/>
        </w:rPr>
        <w:t xml:space="preserve">Pairing Requirement: </w:t>
      </w:r>
      <w:r>
        <w:rPr>
          <w:rFonts w:ascii="Arial" w:cs="Arial" w:eastAsia="Arial" w:hAnsi="Arial"/>
          <w:sz w:val="22"/>
          <w:szCs w:val="22"/>
        </w:rPr>
        <w:t xml:space="preserve">New connections require a secure one-time pairing code. Tokens are exchanged via authenticated POST and required on all subsequent requests.</w:t>
      </w:r>
    </w:p>
    <w:p>
      <w:pPr>
        <w:pStyle w:val="ListParagraph"/>
        <w:numPr>
          <w:ilvl w:val="0"/>
          <w:numId w:val="2"/>
        </w:numPr>
        <w:spacing w:after="120" w:line="276"/>
      </w:pPr>
      <w:r>
        <w:rPr>
          <w:rFonts w:ascii="Arial" w:cs="Arial" w:eastAsia="Arial" w:hAnsi="Arial"/>
          <w:b/>
          <w:bCs/>
          <w:sz w:val="22"/>
          <w:szCs w:val="22"/>
        </w:rPr>
        <w:t xml:space="preserve">Workspace Scoping: </w:t>
      </w:r>
      <w:r>
        <w:rPr>
          <w:rFonts w:ascii="Arial" w:cs="Arial" w:eastAsia="Arial" w:hAnsi="Arial"/>
          <w:sz w:val="22"/>
          <w:szCs w:val="22"/>
        </w:rPr>
        <w:t xml:space="preserve">File access is restricted to the designated workspace directory by default. System directories and sensitive dotfiles are blocked, with symlink escape detection.</w:t>
      </w:r>
    </w:p>
    <w:p>
      <w:pPr>
        <w:pStyle w:val="ListParagraph"/>
        <w:numPr>
          <w:ilvl w:val="0"/>
          <w:numId w:val="2"/>
        </w:numPr>
        <w:spacing w:after="120" w:line="276"/>
      </w:pPr>
      <w:r>
        <w:rPr>
          <w:rFonts w:ascii="Arial" w:cs="Arial" w:eastAsia="Arial" w:hAnsi="Arial"/>
          <w:b/>
          <w:bCs/>
          <w:sz w:val="22"/>
          <w:szCs w:val="22"/>
        </w:rPr>
        <w:t xml:space="preserve">Command Allowlisting: </w:t>
      </w:r>
      <w:r>
        <w:rPr>
          <w:rFonts w:ascii="Arial" w:cs="Arial" w:eastAsia="Arial" w:hAnsi="Arial"/>
          <w:sz w:val="22"/>
          <w:szCs w:val="22"/>
        </w:rPr>
        <w:t xml:space="preserve">Only explicitly permitted commands can execute. No shell access by default.</w:t>
      </w:r>
    </w:p>
    <w:p>
      <w:pPr>
        <w:pStyle w:val="ListParagraph"/>
        <w:numPr>
          <w:ilvl w:val="0"/>
          <w:numId w:val="2"/>
        </w:numPr>
        <w:spacing w:after="120" w:line="276"/>
      </w:pPr>
      <w:r>
        <w:rPr>
          <w:rFonts w:ascii="Arial" w:cs="Arial" w:eastAsia="Arial" w:hAnsi="Arial"/>
          <w:b/>
          <w:bCs/>
          <w:sz w:val="22"/>
          <w:szCs w:val="22"/>
        </w:rPr>
        <w:t xml:space="preserve">Gateway Binding: </w:t>
      </w:r>
      <w:r>
        <w:rPr>
          <w:rFonts w:ascii="Arial" w:cs="Arial" w:eastAsia="Arial" w:hAnsi="Arial"/>
          <w:sz w:val="22"/>
          <w:szCs w:val="22"/>
        </w:rPr>
        <w:t xml:space="preserve">The gateway binds to localhost (127.0.0.1) by default and refuses public binding without an active secure tunnel.</w:t>
      </w:r>
    </w:p>
    <w:p>
      <w:pPr>
        <w:pStyle w:val="ListParagraph"/>
        <w:numPr>
          <w:ilvl w:val="0"/>
          <w:numId w:val="2"/>
        </w:numPr>
        <w:spacing w:after="120" w:line="276"/>
      </w:pPr>
      <w:r>
        <w:rPr>
          <w:rFonts w:ascii="Arial" w:cs="Arial" w:eastAsia="Arial" w:hAnsi="Arial"/>
          <w:b/>
          <w:bCs/>
          <w:sz w:val="22"/>
          <w:szCs w:val="22"/>
        </w:rPr>
        <w:t xml:space="preserve">No Community Skills: </w:t>
      </w:r>
      <w:r>
        <w:rPr>
          <w:rFonts w:ascii="Arial" w:cs="Arial" w:eastAsia="Arial" w:hAnsi="Arial"/>
          <w:sz w:val="22"/>
          <w:szCs w:val="22"/>
        </w:rPr>
        <w:t xml:space="preserve">The PoC will use only custom-built, internally audited tool definitions. No external skills or plugins.</w:t>
      </w:r>
    </w:p>
    <w:p>
      <w:pPr>
        <w:pStyle w:val="Heading2"/>
      </w:pPr>
      <w:r>
        <w:t xml:space="preserve">6.2 Platform-Level Security Controls</w:t>
      </w:r>
    </w:p>
    <w:p>
      <w:pPr>
        <w:pStyle w:val="ListParagraph"/>
        <w:numPr>
          <w:ilvl w:val="0"/>
          <w:numId w:val="2"/>
        </w:numPr>
        <w:spacing w:after="120" w:line="276"/>
      </w:pPr>
      <w:r>
        <w:rPr>
          <w:rFonts w:ascii="Arial" w:cs="Arial" w:eastAsia="Arial" w:hAnsi="Arial"/>
          <w:b/>
          <w:bCs/>
          <w:sz w:val="22"/>
          <w:szCs w:val="22"/>
        </w:rPr>
        <w:t xml:space="preserve">Device Authentication: </w:t>
      </w:r>
      <w:r>
        <w:rPr>
          <w:rFonts w:ascii="Arial" w:cs="Arial" w:eastAsia="Arial" w:hAnsi="Arial"/>
          <w:sz w:val="22"/>
          <w:szCs w:val="22"/>
        </w:rPr>
        <w:t xml:space="preserve">X.509 certificate-based mutual TLS via AWS IoT Core. Each device receives a unique certificate during provisioning.</w:t>
      </w:r>
    </w:p>
    <w:p>
      <w:pPr>
        <w:pStyle w:val="ListParagraph"/>
        <w:numPr>
          <w:ilvl w:val="0"/>
          <w:numId w:val="2"/>
        </w:numPr>
        <w:spacing w:after="120" w:line="276"/>
      </w:pPr>
      <w:r>
        <w:rPr>
          <w:rFonts w:ascii="Arial" w:cs="Arial" w:eastAsia="Arial" w:hAnsi="Arial"/>
          <w:b/>
          <w:bCs/>
          <w:sz w:val="22"/>
          <w:szCs w:val="22"/>
        </w:rPr>
        <w:t xml:space="preserve">Command Authorization: </w:t>
      </w:r>
      <w:r>
        <w:rPr>
          <w:rFonts w:ascii="Arial" w:cs="Arial" w:eastAsia="Arial" w:hAnsi="Arial"/>
          <w:sz w:val="22"/>
          <w:szCs w:val="22"/>
        </w:rPr>
        <w:t xml:space="preserve">Every command from the frontend is validated against a per-device, role-based authorization policy before routing.</w:t>
      </w:r>
    </w:p>
    <w:p>
      <w:pPr>
        <w:pStyle w:val="ListParagraph"/>
        <w:numPr>
          <w:ilvl w:val="0"/>
          <w:numId w:val="2"/>
        </w:numPr>
        <w:spacing w:after="120" w:line="276"/>
      </w:pPr>
      <w:r>
        <w:rPr>
          <w:rFonts w:ascii="Arial" w:cs="Arial" w:eastAsia="Arial" w:hAnsi="Arial"/>
          <w:b/>
          <w:bCs/>
          <w:sz w:val="22"/>
          <w:szCs w:val="22"/>
        </w:rPr>
        <w:t xml:space="preserve">Encrypted Transport: </w:t>
      </w:r>
      <w:r>
        <w:rPr>
          <w:rFonts w:ascii="Arial" w:cs="Arial" w:eastAsia="Arial" w:hAnsi="Arial"/>
          <w:sz w:val="22"/>
          <w:szCs w:val="22"/>
        </w:rPr>
        <w:t xml:space="preserve">All communication—device-to-cloud, cloud-to-frontend, and intra-cloud—uses TLS 1.3.</w:t>
      </w:r>
    </w:p>
    <w:p>
      <w:pPr>
        <w:pStyle w:val="ListParagraph"/>
        <w:numPr>
          <w:ilvl w:val="0"/>
          <w:numId w:val="2"/>
        </w:numPr>
        <w:spacing w:after="120" w:line="276"/>
      </w:pPr>
      <w:r>
        <w:rPr>
          <w:rFonts w:ascii="Arial" w:cs="Arial" w:eastAsia="Arial" w:hAnsi="Arial"/>
          <w:b/>
          <w:bCs/>
          <w:sz w:val="22"/>
          <w:szCs w:val="22"/>
        </w:rPr>
        <w:t xml:space="preserve">Credential Management: </w:t>
      </w:r>
      <w:r>
        <w:rPr>
          <w:rFonts w:ascii="Arial" w:cs="Arial" w:eastAsia="Arial" w:hAnsi="Arial"/>
          <w:sz w:val="22"/>
          <w:szCs w:val="22"/>
        </w:rPr>
        <w:t xml:space="preserve">API keys and tokens are stored in AWS Secrets Manager, never in plaintext configuration files on devices.</w:t>
      </w:r>
    </w:p>
    <w:p>
      <w:pPr>
        <w:pStyle w:val="ListParagraph"/>
        <w:numPr>
          <w:ilvl w:val="0"/>
          <w:numId w:val="2"/>
        </w:numPr>
        <w:spacing w:after="120" w:line="276"/>
      </w:pPr>
      <w:r>
        <w:rPr>
          <w:rFonts w:ascii="Arial" w:cs="Arial" w:eastAsia="Arial" w:hAnsi="Arial"/>
          <w:b/>
          <w:bCs/>
          <w:sz w:val="22"/>
          <w:szCs w:val="22"/>
        </w:rPr>
        <w:t xml:space="preserve">Audit Logging: </w:t>
      </w:r>
      <w:r>
        <w:rPr>
          <w:rFonts w:ascii="Arial" w:cs="Arial" w:eastAsia="Arial" w:hAnsi="Arial"/>
          <w:sz w:val="22"/>
          <w:szCs w:val="22"/>
        </w:rPr>
        <w:t xml:space="preserve">Full command lifecycle logging via AWS CloudTrail and CloudWatch. Every command issuance, routing decision, execution result, and error is recorded.</w:t>
      </w:r>
    </w:p>
    <w:p>
      <w:pPr>
        <w:pStyle w:val="ListParagraph"/>
        <w:numPr>
          <w:ilvl w:val="0"/>
          <w:numId w:val="2"/>
        </w:numPr>
        <w:spacing w:after="120" w:line="276"/>
      </w:pPr>
      <w:r>
        <w:rPr>
          <w:rFonts w:ascii="Arial" w:cs="Arial" w:eastAsia="Arial" w:hAnsi="Arial"/>
          <w:b/>
          <w:bCs/>
          <w:sz w:val="22"/>
          <w:szCs w:val="22"/>
        </w:rPr>
        <w:t xml:space="preserve">Network Isolation: </w:t>
      </w:r>
      <w:r>
        <w:rPr>
          <w:rFonts w:ascii="Arial" w:cs="Arial" w:eastAsia="Arial" w:hAnsi="Arial"/>
          <w:sz w:val="22"/>
          <w:szCs w:val="22"/>
        </w:rPr>
        <w:t xml:space="preserve">Device agents communicate only via MQTT to IoT Core. No direct internet access from devices. Bedrock API calls route through VPC endpoints.</w:t>
      </w:r>
    </w:p>
    <w:p>
      <w:pPr>
        <w:pStyle w:val="Heading2"/>
      </w:pPr>
      <w:r>
        <w:t xml:space="preserve">6.3 Automotive-Specific Considerations</w:t>
      </w:r>
    </w:p>
    <w:p>
      <w:pPr>
        <w:spacing w:after="200" w:line="276"/>
      </w:pPr>
      <w:r>
        <w:rPr>
          <w:rFonts w:ascii="Arial" w:cs="Arial" w:eastAsia="Arial" w:hAnsi="Arial"/>
          <w:sz w:val="22"/>
          <w:szCs w:val="22"/>
        </w:rPr>
        <w:t xml:space="preserve">For vehicle deployments, the platform must additionally address:</w:t>
      </w:r>
    </w:p>
    <w:p>
      <w:pPr>
        <w:pStyle w:val="ListParagraph"/>
        <w:numPr>
          <w:ilvl w:val="0"/>
          <w:numId w:val="2"/>
        </w:numPr>
        <w:spacing w:after="120" w:line="276"/>
      </w:pPr>
      <w:r>
        <w:rPr>
          <w:rFonts w:ascii="Arial" w:cs="Arial" w:eastAsia="Arial" w:hAnsi="Arial"/>
          <w:sz w:val="22"/>
          <w:szCs w:val="22"/>
        </w:rPr>
        <w:t xml:space="preserve">ISO 21434 (Road Vehicles — Cybersecurity Engineering) compliance framework alignment.</w:t>
      </w:r>
    </w:p>
    <w:p>
      <w:pPr>
        <w:pStyle w:val="ListParagraph"/>
        <w:numPr>
          <w:ilvl w:val="0"/>
          <w:numId w:val="2"/>
        </w:numPr>
        <w:spacing w:after="120" w:line="276"/>
      </w:pPr>
      <w:r>
        <w:rPr>
          <w:rFonts w:ascii="Arial" w:cs="Arial" w:eastAsia="Arial" w:hAnsi="Arial"/>
          <w:sz w:val="22"/>
          <w:szCs w:val="22"/>
        </w:rPr>
        <w:t xml:space="preserve">CAN bus command validation: a hardware-level gateway between the ZeroClaw agent and the CAN interface, enforcing an allowlist of permitted message IDs and payloads.</w:t>
      </w:r>
    </w:p>
    <w:p>
      <w:pPr>
        <w:pStyle w:val="ListParagraph"/>
        <w:numPr>
          <w:ilvl w:val="0"/>
          <w:numId w:val="2"/>
        </w:numPr>
        <w:spacing w:after="120" w:line="276"/>
      </w:pPr>
      <w:r>
        <w:rPr>
          <w:rFonts w:ascii="Arial" w:cs="Arial" w:eastAsia="Arial" w:hAnsi="Arial"/>
          <w:sz w:val="22"/>
          <w:szCs w:val="22"/>
        </w:rPr>
        <w:t xml:space="preserve">Read-only diagnostic mode for PoC phase: no write operations to ECUs until the security model is fully validated.</w:t>
      </w:r>
    </w:p>
    <w:p>
      <w:pPr>
        <w:pStyle w:val="ListParagraph"/>
        <w:numPr>
          <w:ilvl w:val="0"/>
          <w:numId w:val="2"/>
        </w:numPr>
        <w:spacing w:after="120" w:line="276"/>
      </w:pPr>
      <w:r>
        <w:rPr>
          <w:rFonts w:ascii="Arial" w:cs="Arial" w:eastAsia="Arial" w:hAnsi="Arial"/>
          <w:sz w:val="22"/>
          <w:szCs w:val="22"/>
        </w:rPr>
        <w:t xml:space="preserve">Physical isolation: the agent hardware is firewalled from safety-critical vehicle networks (powertrain, steering, braking).</w:t>
      </w:r>
    </w:p>
    <w:p>
      <w:pPr>
        <w:pStyle w:val="Heading1"/>
      </w:pPr>
      <w:r>
        <w:t xml:space="preserve">7. Proof-of-Concept Plan</w:t>
      </w:r>
    </w:p>
    <w:p>
      <w:pPr>
        <w:pStyle w:val="Heading2"/>
      </w:pPr>
      <w:r>
        <w:t xml:space="preserve">7.1 Objectives</w:t>
      </w:r>
    </w:p>
    <w:p>
      <w:pPr>
        <w:spacing w:after="200" w:line="276"/>
      </w:pPr>
      <w:r>
        <w:rPr>
          <w:rFonts w:ascii="Arial" w:cs="Arial" w:eastAsia="Arial" w:hAnsi="Arial"/>
          <w:sz w:val="22"/>
          <w:szCs w:val="22"/>
        </w:rPr>
        <w:t xml:space="preserve">The PoC is designed to validate or invalidate the following hypotheses before committing to full-scale investment:</w:t>
      </w:r>
    </w:p>
    <w:p>
      <w:pPr>
        <w:pStyle w:val="ListParagraph"/>
        <w:numPr>
          <w:ilvl w:val="0"/>
          <w:numId w:val="4"/>
        </w:numPr>
        <w:spacing w:after="120" w:line="276"/>
      </w:pPr>
      <w:r>
        <w:rPr>
          <w:rFonts w:ascii="Arial" w:cs="Arial" w:eastAsia="Arial" w:hAnsi="Arial"/>
          <w:b/>
          <w:bCs/>
          <w:sz w:val="22"/>
          <w:szCs w:val="22"/>
        </w:rPr>
        <w:t xml:space="preserve">Technical Feasibility: </w:t>
      </w:r>
      <w:r>
        <w:rPr>
          <w:rFonts w:ascii="Arial" w:cs="Arial" w:eastAsia="Arial" w:hAnsi="Arial"/>
          <w:sz w:val="22"/>
          <w:szCs w:val="22"/>
        </w:rPr>
        <w:t xml:space="preserve">ZeroClaw + Ollama can reliably interpret and execute vehicle diagnostic commands on constrained hardware.</w:t>
      </w:r>
    </w:p>
    <w:p>
      <w:pPr>
        <w:pStyle w:val="ListParagraph"/>
        <w:numPr>
          <w:ilvl w:val="0"/>
          <w:numId w:val="4"/>
        </w:numPr>
        <w:spacing w:after="120" w:line="276"/>
      </w:pPr>
      <w:r>
        <w:rPr>
          <w:rFonts w:ascii="Arial" w:cs="Arial" w:eastAsia="Arial" w:hAnsi="Arial"/>
          <w:b/>
          <w:bCs/>
          <w:sz w:val="22"/>
          <w:szCs w:val="22"/>
        </w:rPr>
        <w:t xml:space="preserve">Latency Profile: </w:t>
      </w:r>
      <w:r>
        <w:rPr>
          <w:rFonts w:ascii="Arial" w:cs="Arial" w:eastAsia="Arial" w:hAnsi="Arial"/>
          <w:sz w:val="22"/>
          <w:szCs w:val="22"/>
        </w:rPr>
        <w:t xml:space="preserve">Local inference meets the &lt;200ms target for 80% of queries; Bedrock fallback completes within &lt;2 seconds for complex queries.</w:t>
      </w:r>
    </w:p>
    <w:p>
      <w:pPr>
        <w:pStyle w:val="ListParagraph"/>
        <w:numPr>
          <w:ilvl w:val="0"/>
          <w:numId w:val="4"/>
        </w:numPr>
        <w:spacing w:after="120" w:line="276"/>
      </w:pPr>
      <w:r>
        <w:rPr>
          <w:rFonts w:ascii="Arial" w:cs="Arial" w:eastAsia="Arial" w:hAnsi="Arial"/>
          <w:b/>
          <w:bCs/>
          <w:sz w:val="22"/>
          <w:szCs w:val="22"/>
        </w:rPr>
        <w:t xml:space="preserve">Cost Economics: </w:t>
      </w:r>
      <w:r>
        <w:rPr>
          <w:rFonts w:ascii="Arial" w:cs="Arial" w:eastAsia="Arial" w:hAnsi="Arial"/>
          <w:sz w:val="22"/>
          <w:szCs w:val="22"/>
        </w:rPr>
        <w:t xml:space="preserve">The hybrid inference model reduces per-device monthly cost by &gt;75% compared to a cloud-only architecture.</w:t>
      </w:r>
    </w:p>
    <w:p>
      <w:pPr>
        <w:pStyle w:val="ListParagraph"/>
        <w:numPr>
          <w:ilvl w:val="0"/>
          <w:numId w:val="4"/>
        </w:numPr>
        <w:spacing w:after="120" w:line="276"/>
      </w:pPr>
      <w:r>
        <w:rPr>
          <w:rFonts w:ascii="Arial" w:cs="Arial" w:eastAsia="Arial" w:hAnsi="Arial"/>
          <w:b/>
          <w:bCs/>
          <w:sz w:val="22"/>
          <w:szCs w:val="22"/>
        </w:rPr>
        <w:t xml:space="preserve">Security Model: </w:t>
      </w:r>
      <w:r>
        <w:rPr>
          <w:rFonts w:ascii="Arial" w:cs="Arial" w:eastAsia="Arial" w:hAnsi="Arial"/>
          <w:sz w:val="22"/>
          <w:szCs w:val="22"/>
        </w:rPr>
        <w:t xml:space="preserve">ZeroClaw’s sandboxing and allowlisting, combined with IoT Core’s device authentication, prevent unauthorized command execution under adversarial testing.</w:t>
      </w:r>
    </w:p>
    <w:p>
      <w:pPr>
        <w:pStyle w:val="ListParagraph"/>
        <w:numPr>
          <w:ilvl w:val="0"/>
          <w:numId w:val="4"/>
        </w:numPr>
        <w:spacing w:after="200" w:line="276"/>
      </w:pPr>
      <w:r>
        <w:rPr>
          <w:rFonts w:ascii="Arial" w:cs="Arial" w:eastAsia="Arial" w:hAnsi="Arial"/>
          <w:b/>
          <w:bCs/>
          <w:sz w:val="22"/>
          <w:szCs w:val="22"/>
        </w:rPr>
        <w:t xml:space="preserve">Operational Viability: </w:t>
      </w:r>
      <w:r>
        <w:rPr>
          <w:rFonts w:ascii="Arial" w:cs="Arial" w:eastAsia="Arial" w:hAnsi="Arial"/>
          <w:sz w:val="22"/>
          <w:szCs w:val="22"/>
        </w:rPr>
        <w:t xml:space="preserve">Operators can issue natural-language queries to specific vehicles and receive accurate, structured diagnostic results through the unified UI.</w:t>
      </w:r>
    </w:p>
    <w:p>
      <w:pPr>
        <w:pStyle w:val="Heading2"/>
      </w:pPr>
      <w:r>
        <w:t xml:space="preserve">7.2 Scope</w:t>
      </w:r>
    </w:p>
    <w:p>
      <w:pPr>
        <w:pStyle w:val="ListParagraph"/>
        <w:numPr>
          <w:ilvl w:val="0"/>
          <w:numId w:val="2"/>
        </w:numPr>
        <w:spacing w:after="120" w:line="276"/>
      </w:pPr>
      <w:r>
        <w:rPr>
          <w:rFonts w:ascii="Arial" w:cs="Arial" w:eastAsia="Arial" w:hAnsi="Arial"/>
          <w:b/>
          <w:bCs/>
          <w:sz w:val="22"/>
          <w:szCs w:val="22"/>
        </w:rPr>
        <w:t xml:space="preserve">Device Count: </w:t>
      </w:r>
      <w:r>
        <w:rPr>
          <w:rFonts w:ascii="Arial" w:cs="Arial" w:eastAsia="Arial" w:hAnsi="Arial"/>
          <w:sz w:val="22"/>
          <w:szCs w:val="22"/>
        </w:rPr>
        <w:t xml:space="preserve">10–50 devices (vehicles or vehicle-representative test rigs).</w:t>
      </w:r>
    </w:p>
    <w:p>
      <w:pPr>
        <w:pStyle w:val="ListParagraph"/>
        <w:numPr>
          <w:ilvl w:val="0"/>
          <w:numId w:val="2"/>
        </w:numPr>
        <w:spacing w:after="120" w:line="276"/>
      </w:pPr>
      <w:r>
        <w:rPr>
          <w:rFonts w:ascii="Arial" w:cs="Arial" w:eastAsia="Arial" w:hAnsi="Arial"/>
          <w:b/>
          <w:bCs/>
          <w:sz w:val="22"/>
          <w:szCs w:val="22"/>
        </w:rPr>
        <w:t xml:space="preserve">Hardware: </w:t>
      </w:r>
      <w:r>
        <w:rPr>
          <w:rFonts w:ascii="Arial" w:cs="Arial" w:eastAsia="Arial" w:hAnsi="Arial"/>
          <w:sz w:val="22"/>
          <w:szCs w:val="22"/>
        </w:rPr>
        <w:t xml:space="preserve">ARM-based SBCs (e.g., Raspberry Pi 4/5 or equivalent industrial-grade boards) with CAN bus interface adapters.</w:t>
      </w:r>
    </w:p>
    <w:p>
      <w:pPr>
        <w:pStyle w:val="ListParagraph"/>
        <w:numPr>
          <w:ilvl w:val="0"/>
          <w:numId w:val="2"/>
        </w:numPr>
        <w:spacing w:after="120" w:line="276"/>
      </w:pPr>
      <w:r>
        <w:rPr>
          <w:rFonts w:ascii="Arial" w:cs="Arial" w:eastAsia="Arial" w:hAnsi="Arial"/>
          <w:b/>
          <w:bCs/>
          <w:sz w:val="22"/>
          <w:szCs w:val="22"/>
        </w:rPr>
        <w:t xml:space="preserve">Agent: </w:t>
      </w:r>
      <w:r>
        <w:rPr>
          <w:rFonts w:ascii="Arial" w:cs="Arial" w:eastAsia="Arial" w:hAnsi="Arial"/>
          <w:sz w:val="22"/>
          <w:szCs w:val="22"/>
        </w:rPr>
        <w:t xml:space="preserve">ZeroClaw (latest stable release) with custom CAN bus tool module and application log analysis module.</w:t>
      </w:r>
    </w:p>
    <w:p>
      <w:pPr>
        <w:pStyle w:val="ListParagraph"/>
        <w:numPr>
          <w:ilvl w:val="0"/>
          <w:numId w:val="2"/>
        </w:numPr>
        <w:spacing w:after="120" w:line="276"/>
      </w:pPr>
      <w:r>
        <w:rPr>
          <w:rFonts w:ascii="Arial" w:cs="Arial" w:eastAsia="Arial" w:hAnsi="Arial"/>
          <w:b/>
          <w:bCs/>
          <w:sz w:val="22"/>
          <w:szCs w:val="22"/>
        </w:rPr>
        <w:t xml:space="preserve">Local Model: </w:t>
      </w:r>
      <w:r>
        <w:rPr>
          <w:rFonts w:ascii="Arial" w:cs="Arial" w:eastAsia="Arial" w:hAnsi="Arial"/>
          <w:sz w:val="22"/>
          <w:szCs w:val="22"/>
        </w:rPr>
        <w:t xml:space="preserve">Ollama running a quantized small model (2B–7B parameters, Q4 quantization).</w:t>
      </w:r>
    </w:p>
    <w:p>
      <w:pPr>
        <w:pStyle w:val="ListParagraph"/>
        <w:numPr>
          <w:ilvl w:val="0"/>
          <w:numId w:val="2"/>
        </w:numPr>
        <w:spacing w:after="120" w:line="276"/>
      </w:pPr>
      <w:r>
        <w:rPr>
          <w:rFonts w:ascii="Arial" w:cs="Arial" w:eastAsia="Arial" w:hAnsi="Arial"/>
          <w:b/>
          <w:bCs/>
          <w:sz w:val="22"/>
          <w:szCs w:val="22"/>
        </w:rPr>
        <w:t xml:space="preserve">Cloud Model: </w:t>
      </w:r>
      <w:r>
        <w:rPr>
          <w:rFonts w:ascii="Arial" w:cs="Arial" w:eastAsia="Arial" w:hAnsi="Arial"/>
          <w:sz w:val="22"/>
          <w:szCs w:val="22"/>
        </w:rPr>
        <w:t xml:space="preserve">AWS Bedrock with Nova Lite as default; Haiku and Sonnet available via prompt routing.</w:t>
      </w:r>
    </w:p>
    <w:p>
      <w:pPr>
        <w:pStyle w:val="ListParagraph"/>
        <w:numPr>
          <w:ilvl w:val="0"/>
          <w:numId w:val="2"/>
        </w:numPr>
        <w:spacing w:after="120" w:line="276"/>
      </w:pPr>
      <w:r>
        <w:rPr>
          <w:rFonts w:ascii="Arial" w:cs="Arial" w:eastAsia="Arial" w:hAnsi="Arial"/>
          <w:b/>
          <w:bCs/>
          <w:sz w:val="22"/>
          <w:szCs w:val="22"/>
        </w:rPr>
        <w:t xml:space="preserve">Orchestration: </w:t>
      </w:r>
      <w:r>
        <w:rPr>
          <w:rFonts w:ascii="Arial" w:cs="Arial" w:eastAsia="Arial" w:hAnsi="Arial"/>
          <w:sz w:val="22"/>
          <w:szCs w:val="22"/>
        </w:rPr>
        <w:t xml:space="preserve">AWS IoT Core (MQTT), AWS Lambda (command routing logic), Amazon API Gateway (frontend API).</w:t>
      </w:r>
    </w:p>
    <w:p>
      <w:pPr>
        <w:pStyle w:val="ListParagraph"/>
        <w:numPr>
          <w:ilvl w:val="0"/>
          <w:numId w:val="2"/>
        </w:numPr>
        <w:spacing w:after="120" w:line="276"/>
      </w:pPr>
      <w:r>
        <w:rPr>
          <w:rFonts w:ascii="Arial" w:cs="Arial" w:eastAsia="Arial" w:hAnsi="Arial"/>
          <w:b/>
          <w:bCs/>
          <w:sz w:val="22"/>
          <w:szCs w:val="22"/>
        </w:rPr>
        <w:t xml:space="preserve">Frontend: </w:t>
      </w:r>
      <w:r>
        <w:rPr>
          <w:rFonts w:ascii="Arial" w:cs="Arial" w:eastAsia="Arial" w:hAnsi="Arial"/>
          <w:sz w:val="22"/>
          <w:szCs w:val="22"/>
        </w:rPr>
        <w:t xml:space="preserve">Minimal viable web UI for device selection, command entry, and response display.</w:t>
      </w:r>
    </w:p>
    <w:p>
      <w:pPr>
        <w:pStyle w:val="Heading2"/>
      </w:pPr>
      <w:r>
        <w:t xml:space="preserve">7.3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Phase</w:t>
            </w:r>
          </w:p>
        </w:tc>
        <w:tc>
          <w:tcPr>
            <w:tcW w:type="dxa" w:w="4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Activities</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Duration</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Phase 1</w:t>
            </w:r>
          </w:p>
        </w:tc>
        <w:tc>
          <w:tcPr>
            <w:tcW w:type="dxa" w:w="4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Environment setup, ZeroClaw deployment on test hardware, Ollama model selection and benchmarking</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Weeks 1–3</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Phase 2</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Custom CAN bus tool development, application log analysis module, Bedrock integration and prompt routing configuration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Weeks 3–6</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Phase 3</w:t>
            </w:r>
          </w:p>
        </w:tc>
        <w:tc>
          <w:tcPr>
            <w:tcW w:type="dxa" w:w="4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AWS IoT Core integration, MQTT pipeline, device registry, frontend MVP</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Weeks 5–8</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Phase 4</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End-to-end integration testing, latency measurement, cost profiling</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Weeks 8–10</w:t>
            </w:r>
          </w:p>
        </w:tc>
      </w:tr>
      <w:tr>
        <w:tc>
          <w:tcPr>
            <w:tcW w:type="dxa" w:w="1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Phase 5</w:t>
            </w:r>
          </w:p>
        </w:tc>
        <w:tc>
          <w:tcPr>
            <w:tcW w:type="dxa" w:w="4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Security testing (adversarial command injection, auth bypass, CAN fuzzing), hardening</w:t>
            </w:r>
          </w:p>
        </w:tc>
        <w:tc>
          <w:tcPr>
            <w:tcW w:type="dxa" w:w="37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Weeks 10–12</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Phase 6</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Results analysis, PoC report, scale-up recommendation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Weeks 12–14</w:t>
            </w:r>
          </w:p>
        </w:tc>
      </w:tr>
    </w:tbl>
    <w:p>
      <w:pPr>
        <w:spacing w:after="200"/>
      </w:pPr>
    </w:p>
    <w:p>
      <w:pPr>
        <w:pStyle w:val="Heading2"/>
      </w:pPr>
      <w:r>
        <w:t xml:space="preserve">7.4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Metric</w:t>
            </w:r>
          </w:p>
        </w:tc>
        <w:tc>
          <w:tcPr>
            <w:tcW w:type="dxa" w:w="30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Target</w:t>
            </w:r>
          </w:p>
        </w:tc>
        <w:tc>
          <w:tcPr>
            <w:tcW w:type="dxa" w:w="30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Measurement Method</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Local inference latency (p95)</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&lt;200 ms</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Agent-side timing logs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 fallback latency (p95)</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&lt;2,000 ms</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End-to-end round-trip timing</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Local query coverage</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≥80% of total queries</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Inference tier classification logs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Per-device monthly cost</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&lt;$5 (50-device fleet)</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AWS Cost Explorer</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Command success rate</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&gt;98%</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Execution result logs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Unauthorized command prevention</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100% blocked</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Adversarial security testing</w:t>
            </w:r>
          </w:p>
        </w:tc>
      </w:tr>
      <w:tr>
        <w:tc>
          <w:tcPr>
            <w:tcW w:type="dxa" w:w="3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Agent uptime</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&gt;99.5%</w:t>
            </w:r>
          </w:p>
        </w:tc>
        <w:tc>
          <w:tcPr>
            <w:tcW w:type="dxa" w:w="30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Heartbeat monitoring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Log analysis accuracy</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&gt;95% error/warning detection</w:t>
            </w:r>
          </w:p>
        </w:tc>
        <w:tc>
          <w:tcPr>
            <w:tcW w:type="dxa" w:w="30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Test against annotated log samples</w:t>
            </w:r>
          </w:p>
        </w:tc>
      </w:tr>
    </w:tbl>
    <w:p>
      <w:pPr>
        <w:spacing w:after="200"/>
      </w:pPr>
    </w:p>
    <w:p>
      <w:pPr>
        <w:pStyle w:val="Heading1"/>
      </w:pPr>
      <w:r>
        <w:t xml:space="preserve">8. Scaling Pathway</w:t>
      </w:r>
    </w:p>
    <w:p>
      <w:pPr>
        <w:spacing w:after="200" w:line="276"/>
      </w:pPr>
      <w:r>
        <w:rPr>
          <w:rFonts w:ascii="Arial" w:cs="Arial" w:eastAsia="Arial" w:hAnsi="Arial"/>
          <w:sz w:val="22"/>
          <w:szCs w:val="22"/>
        </w:rPr>
        <w:t xml:space="preserve">Assuming the PoC validates the architecture, the following scaling milestones define the path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Stage</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Device Count</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Key Activities</w:t>
            </w:r>
          </w:p>
        </w:tc>
        <w:tc>
          <w:tcPr>
            <w:tcW w:type="dxa" w:w="2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Timeline</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PoC</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10–50</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Architecture validation, cost/latency profiling</w:t>
            </w:r>
          </w:p>
        </w:tc>
        <w:tc>
          <w:tcPr>
            <w:tcW w:type="dxa" w:w="2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Months 1–4</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Pilot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50–500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Multi-region deployment, OTA agent updates, fleet ops tooling</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Months 4–8</w:t>
            </w:r>
          </w:p>
        </w:tc>
      </w:tr>
      <w:tr>
        <w:tc>
          <w:tcPr>
            <w:tcW w:type="dxa" w:w="1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Scale</w:t>
            </w:r>
          </w:p>
        </w:tc>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500–5,000</w:t>
            </w:r>
          </w:p>
        </w:tc>
        <w:tc>
          <w:tcPr>
            <w:tcW w:type="dxa" w:w="28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Horizontal orchestration scaling, advanced observability, SLA enforcement</w:t>
            </w:r>
          </w:p>
        </w:tc>
        <w:tc>
          <w:tcPr>
            <w:tcW w:type="dxa" w:w="25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Months 8–14</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Production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5,000–100,000+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Full fleet rollout, continuous model optimization, compliance certification</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Months 14–24</w:t>
            </w:r>
          </w:p>
        </w:tc>
      </w:tr>
    </w:tbl>
    <w:p>
      <w:pPr>
        <w:spacing w:after="200"/>
      </w:pP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Risk</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Severity</w:t>
            </w:r>
          </w:p>
        </w:tc>
        <w:tc>
          <w:tcPr>
            <w:tcW w:type="dxa" w:w="5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spacing w:line="276"/>
            </w:pPr>
            <w:r>
              <w:rPr>
                <w:rFonts w:ascii="Arial" w:cs="Arial" w:eastAsia="Arial" w:hAnsi="Arial"/>
                <w:b/>
                <w:bCs/>
                <w:color w:val="FFFFFF"/>
                <w:sz w:val="22"/>
                <w:szCs w:val="22"/>
              </w:rPr>
              <w:t xml:space="preserve">Mitigation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ZeroClaw immaturity</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Medium</w:t>
            </w:r>
          </w:p>
        </w:tc>
        <w:tc>
          <w:tcPr>
            <w:tcW w:type="dxa" w:w="5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Pin to stable release; maintain internal fork for critical patches; PoC validates stability before scale commitment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Local model accuracy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Medium</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Extensive testing of model selection during PoC; implement confidence thresholds that trigger Bedrock escalation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Bedrock cost overrun</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Medium</w:t>
            </w:r>
          </w:p>
        </w:tc>
        <w:tc>
          <w:tcPr>
            <w:tcW w:type="dxa" w:w="5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Aggressive local inference, prompt caching, batch processing, and per-device cost budgets with alerts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CAN bus security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High</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Read-only mode in PoC; hardware-level CAN firewall; ISO 21434 alignment; no write commands without explicit dual-authorization</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Supply-chain attack</w:t>
            </w:r>
          </w:p>
        </w:tc>
        <w:tc>
          <w:tcPr>
            <w:tcW w:type="dxa" w:w="1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High</w:t>
            </w:r>
          </w:p>
        </w:tc>
        <w:tc>
          <w:tcPr>
            <w:tcW w:type="dxa" w:w="596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line="276"/>
            </w:pPr>
            <w:r>
              <w:rPr>
                <w:rFonts w:ascii="Arial" w:cs="Arial" w:eastAsia="Arial" w:hAnsi="Arial"/>
                <w:b w:val="false"/>
                <w:bCs w:val="false"/>
                <w:sz w:val="22"/>
                <w:szCs w:val="22"/>
              </w:rPr>
              <w:t xml:space="preserve">Zero external skills/plugins; all tooling is custom-built and internally audited; ZeroClaw binary verified via checksum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Connectivity loss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Low</w:t>
            </w:r>
          </w:p>
        </w:tc>
        <w:tc>
          <w:tcPr>
            <w:tcW w:type="dxa" w:w="5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76"/>
            </w:pPr>
            <w:r>
              <w:rPr>
                <w:rFonts w:ascii="Arial" w:cs="Arial" w:eastAsia="Arial" w:hAnsi="Arial"/>
                <w:b w:val="false"/>
                <w:bCs w:val="false"/>
                <w:sz w:val="22"/>
                <w:szCs w:val="22"/>
              </w:rPr>
              <w:t xml:space="preserve">Ollama handles queries offline; commands queue locally and sync on reconnection via IoT Core device shadow</w:t>
            </w:r>
          </w:p>
        </w:tc>
      </w:tr>
    </w:tbl>
    <w:p>
      <w:pPr>
        <w:spacing w:after="200"/>
      </w:pPr>
    </w:p>
    <w:p>
      <w:pPr>
        <w:pStyle w:val="Heading1"/>
      </w:pPr>
      <w:r>
        <w:t xml:space="preserve">10. Expected Outcome</w:t>
      </w:r>
    </w:p>
    <w:p>
      <w:pPr>
        <w:spacing w:after="200" w:line="276"/>
      </w:pPr>
      <w:r>
        <w:rPr>
          <w:rFonts w:ascii="Arial" w:cs="Arial" w:eastAsia="Arial" w:hAnsi="Arial"/>
          <w:sz w:val="22"/>
          <w:szCs w:val="22"/>
        </w:rPr>
        <w:t xml:space="preserve">Upon successful completion of the proof-of-concept, the platform will have demonstrated that authorized operators can interact with any remote IoT device—including connected vehicles—as naturally as if it were physically accessible. Through the centralized interface, operators will issue plain-language or structured commands, which the on-device ZeroClaw agent will interpret, execute, and respond to in real time.</w:t>
      </w:r>
    </w:p>
    <w:p>
      <w:pPr>
        <w:spacing w:after="200" w:line="276"/>
      </w:pPr>
      <w:r>
        <w:rPr>
          <w:rFonts w:ascii="Arial" w:cs="Arial" w:eastAsia="Arial" w:hAnsi="Arial"/>
          <w:sz w:val="22"/>
          <w:szCs w:val="22"/>
        </w:rPr>
        <w:t xml:space="preserve">The hybrid Ollama + Bedrock inference model will have validated that 80%+ of fleet interactions can be handled locally at zero marginal cost, with intelligent cloud fallback for genuinely complex reasoning. The PoC will produce concrete data on latency profiles, cost economics, and security posture—providing the evidence base needed to make a confident go/no-go decision on full-scale deployment.</w:t>
      </w:r>
    </w:p>
    <w:p>
      <w:pPr>
        <w:spacing w:after="200" w:line="276"/>
      </w:pPr>
      <w:r>
        <w:rPr>
          <w:rFonts w:ascii="Arial" w:cs="Arial" w:eastAsia="Arial" w:hAnsi="Arial"/>
          <w:sz w:val="22"/>
          <w:szCs w:val="22"/>
        </w:rPr>
        <w:t xml:space="preserve">This architecture establishes a new paradigm for intelligent, fleet-wide IoT device management: edge-first intelligence, centralized orchestration, and disciplined cost engineering—validated by data before scale.</w:t>
      </w:r>
    </w:p>
    <w:p>
      <w:pPr>
        <w:pStyle w:val="Heading1"/>
      </w:pPr>
      <w:r>
        <w:t xml:space="preserve">11. Next Steps</w:t>
      </w:r>
    </w:p>
    <w:p>
      <w:pPr>
        <w:pStyle w:val="ListParagraph"/>
        <w:numPr>
          <w:ilvl w:val="0"/>
          <w:numId w:val="5"/>
        </w:numPr>
        <w:spacing w:after="120" w:line="276"/>
      </w:pPr>
      <w:r>
        <w:rPr>
          <w:rFonts w:ascii="Arial" w:cs="Arial" w:eastAsia="Arial" w:hAnsi="Arial"/>
          <w:sz w:val="22"/>
          <w:szCs w:val="22"/>
        </w:rPr>
        <w:t xml:space="preserve">Approve PoC scope, budget, and 14-week timeline.</w:t>
      </w:r>
    </w:p>
    <w:p>
      <w:pPr>
        <w:pStyle w:val="ListParagraph"/>
        <w:numPr>
          <w:ilvl w:val="0"/>
          <w:numId w:val="5"/>
        </w:numPr>
        <w:spacing w:after="120" w:line="276"/>
      </w:pPr>
      <w:r>
        <w:rPr>
          <w:rFonts w:ascii="Arial" w:cs="Arial" w:eastAsia="Arial" w:hAnsi="Arial"/>
          <w:sz w:val="22"/>
          <w:szCs w:val="22"/>
        </w:rPr>
        <w:t xml:space="preserve">Procure PoC hardware (10–50 ARM-based SBCs with CAN interface adapters).</w:t>
      </w:r>
    </w:p>
    <w:p>
      <w:pPr>
        <w:pStyle w:val="ListParagraph"/>
        <w:numPr>
          <w:ilvl w:val="0"/>
          <w:numId w:val="5"/>
        </w:numPr>
        <w:spacing w:after="120" w:line="276"/>
      </w:pPr>
      <w:r>
        <w:rPr>
          <w:rFonts w:ascii="Arial" w:cs="Arial" w:eastAsia="Arial" w:hAnsi="Arial"/>
          <w:sz w:val="22"/>
          <w:szCs w:val="22"/>
        </w:rPr>
        <w:t xml:space="preserve">Provision AWS environment: IoT Core, Bedrock access (Nova Lite, Haiku, Sonnet), VPC, and monitoring stack.</w:t>
      </w:r>
    </w:p>
    <w:p>
      <w:pPr>
        <w:pStyle w:val="ListParagraph"/>
        <w:numPr>
          <w:ilvl w:val="0"/>
          <w:numId w:val="5"/>
        </w:numPr>
        <w:spacing w:after="120" w:line="276"/>
      </w:pPr>
      <w:r>
        <w:rPr>
          <w:rFonts w:ascii="Arial" w:cs="Arial" w:eastAsia="Arial" w:hAnsi="Arial"/>
          <w:sz w:val="22"/>
          <w:szCs w:val="22"/>
        </w:rPr>
        <w:t xml:space="preserve">Deploy ZeroClaw + Ollama on first test device and validate basic inference pipeline.</w:t>
      </w:r>
    </w:p>
    <w:p>
      <w:pPr>
        <w:pStyle w:val="ListParagraph"/>
        <w:numPr>
          <w:ilvl w:val="0"/>
          <w:numId w:val="5"/>
        </w:numPr>
        <w:spacing w:after="120" w:line="276"/>
      </w:pPr>
      <w:r>
        <w:rPr>
          <w:rFonts w:ascii="Arial" w:cs="Arial" w:eastAsia="Arial" w:hAnsi="Arial"/>
          <w:sz w:val="22"/>
          <w:szCs w:val="22"/>
        </w:rPr>
        <w:t xml:space="preserve">Begin CAN bus tool module development with target vehicle platform.</w:t>
      </w:r>
    </w:p>
    <w:p>
      <w:pPr>
        <w:pStyle w:val="ListParagraph"/>
        <w:numPr>
          <w:ilvl w:val="0"/>
          <w:numId w:val="5"/>
        </w:numPr>
        <w:spacing w:after="120" w:line="276"/>
      </w:pPr>
      <w:r>
        <w:rPr>
          <w:rFonts w:ascii="Arial" w:cs="Arial" w:eastAsia="Arial" w:hAnsi="Arial"/>
          <w:sz w:val="22"/>
          <w:szCs w:val="22"/>
        </w:rPr>
        <w:t xml:space="preserve">Establish security review process and engage automotive cybersecurity advisory for ISO 21434 alignment.</w:t>
      </w:r>
    </w:p>
    <w:p>
      <w:pPr>
        <w:pStyle w:val="ListParagraph"/>
        <w:numPr>
          <w:ilvl w:val="0"/>
          <w:numId w:val="5"/>
        </w:numPr>
        <w:spacing w:after="200" w:line="276"/>
      </w:pPr>
      <w:r>
        <w:rPr>
          <w:rFonts w:ascii="Arial" w:cs="Arial" w:eastAsia="Arial" w:hAnsi="Arial"/>
          <w:sz w:val="22"/>
          <w:szCs w:val="22"/>
        </w:rPr>
        <w:t xml:space="preserve">Schedule PoC kickoff and assign engineering team leads for each phase.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IoT Fleet Command Platform — PoC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2026-02-21T09:28:06.024Z</dcterms:created>
  <dcterms:modified xsi:type="dcterms:W3CDTF">2026-02-21T09:28:06.025Z</dcterms:modified>
</cp:coreProperties>
</file>

<file path=docProps/custom.xml><?xml version="1.0" encoding="utf-8"?>
<Properties xmlns="http://schemas.openxmlformats.org/officeDocument/2006/custom-properties" xmlns:vt="http://schemas.openxmlformats.org/officeDocument/2006/docPropsVTypes"/>
</file>