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F3B57"/>
        </w:rPr>
        <w:t xml:space="preserve">Team Pipeline &amp; Plan</w:t>
      </w:r>
    </w:p>
    <w:p>
      <w:pPr>
        <w:spacing w:after="300" w:before="0"/>
      </w:pPr>
      <w:r>
        <w:rPr>
          <w:i/>
          <w:iCs/>
          <w:color w:val="595959"/>
          <w:sz w:val="22"/>
          <w:szCs w:val="22"/>
        </w:rPr>
        <w:t xml:space="preserve">Digital Platform for Farmer Procurement Registration, Slot Booking &amp; Status Tracking — SIH Problem ID 26032</w:t>
      </w:r>
    </w:p>
    <w:p>
      <w:pPr>
        <w:spacing w:after="160" w:before="0"/>
      </w:pPr>
      <w:r>
        <w:t xml:space="preserve">This document is for you, the team lead. It explains, in plain language, how the whole project will be built from day one to demo day, how the work is split across 6 people, and how the 6 pieces connect into one working app. Each teammate also gets their own separate, very simple, step-by-step document — hand those out after you've read this one.</w:t>
      </w:r>
    </w:p>
    <w:p>
      <w:pPr>
        <w:pStyle w:val="Heading1"/>
        <w:pBdr>
          <w:bottom w:val="single" w:color="2F6F4E" w:sz="6"/>
        </w:pBdr>
        <w:spacing w:after="140" w:before="320"/>
      </w:pPr>
      <w:r>
        <w:rPr>
          <w:color w:val="1F3B57"/>
        </w:rPr>
        <w:t xml:space="preserve">1. The Big Picture — What We're Building</w:t>
      </w:r>
    </w:p>
    <w:p>
      <w:pPr>
        <w:spacing w:after="160" w:before="0"/>
      </w:pPr>
      <w:r>
        <w:t xml:space="preserve">A mobile-first web app (works like an app but opens from a link, so no app-store delay) where a farmer can register, book a slot to sell grain, get notified, walk through the centre, get their grain quality-checked, and get paid — while tracking every step on their phone. There is also an admin screen for the procurement centre staff.</w:t>
      </w:r>
    </w:p>
    <w:p>
      <w:pPr>
        <w:spacing w:after="160" w:before="0"/>
      </w:pPr>
      <w:r>
        <w:t xml:space="preserve">We are building 6 pieces ("modules"). Each piece is small enough for one person to own start to finish, but all 6 pieces talk to one shared database so the app feels like one product, not six.</w:t>
      </w:r>
    </w:p>
    <w:p>
      <w:pPr>
        <w:pStyle w:val="Heading1"/>
        <w:pBdr>
          <w:bottom w:val="single" w:color="2F6F4E" w:sz="6"/>
        </w:pBdr>
        <w:spacing w:after="140" w:before="320"/>
      </w:pPr>
      <w:r>
        <w:rPr>
          <w:color w:val="1F3B57"/>
        </w:rPr>
        <w:t xml:space="preserve">2. Decisions Already Made (so nobody has to guess)</w:t>
      </w:r>
    </w:p>
    <w:p>
      <w:pPr>
        <w:spacing w:after="160" w:before="0"/>
      </w:pPr>
      <w:r>
        <w:t xml:space="preserve">The working draft left some choices open for the team. Here are the defaults chosen so everyone can start building today. Your team can change any of these together, but don't build against a different stack on your own — it will break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100"/>
              <w:left w:type="dxa" w:w="120"/>
              <w:bottom w:type="dxa" w:w="100"/>
              <w:right w:type="dxa" w:w="120"/>
            </w:tcMar>
          </w:tcPr>
          <w:p>
            <w:r>
              <w:rPr>
                <w:b/>
                <w:bCs/>
                <w:color w:val="FFFFFF"/>
                <w:sz w:val="20"/>
                <w:szCs w:val="20"/>
              </w:rPr>
              <w:t xml:space="preserve">Decision</w:t>
            </w:r>
          </w:p>
        </w:tc>
        <w:tc>
          <w:tcPr>
            <w:tcW w:type="dxa" w:w="4675"/>
            <w:shd w:fill="1F3B57" w:val="clear"/>
            <w:tcMar>
              <w:top w:type="dxa" w:w="100"/>
              <w:left w:type="dxa" w:w="120"/>
              <w:bottom w:type="dxa" w:w="100"/>
              <w:right w:type="dxa" w:w="120"/>
            </w:tcMar>
          </w:tcPr>
          <w:p>
            <w:r>
              <w:rPr>
                <w:b/>
                <w:bCs/>
                <w:color w:val="FFFFFF"/>
                <w:sz w:val="20"/>
                <w:szCs w:val="20"/>
              </w:rPr>
              <w:t xml:space="preserve">Choice</w:t>
            </w:r>
          </w:p>
        </w:tc>
      </w:tr>
      <w:tr>
        <w:tc>
          <w:tcPr>
            <w:tcW w:type="dxa" w:w="4675"/>
            <w:shd w:fill="FFFFFF" w:val="clear"/>
            <w:tcMar>
              <w:top w:type="dxa" w:w="90"/>
              <w:left w:type="dxa" w:w="120"/>
              <w:bottom w:type="dxa" w:w="90"/>
              <w:right w:type="dxa" w:w="120"/>
            </w:tcMar>
          </w:tcPr>
          <w:p>
            <w:r>
              <w:rPr>
                <w:sz w:val="20"/>
                <w:szCs w:val="20"/>
              </w:rPr>
              <w:t xml:space="preserve">MVP scope</w:t>
            </w:r>
          </w:p>
        </w:tc>
        <w:tc>
          <w:tcPr>
            <w:tcW w:type="dxa" w:w="4675"/>
            <w:shd w:fill="FFFFFF" w:val="clear"/>
            <w:tcMar>
              <w:top w:type="dxa" w:w="90"/>
              <w:left w:type="dxa" w:w="120"/>
              <w:bottom w:type="dxa" w:w="90"/>
              <w:right w:type="dxa" w:w="120"/>
            </w:tcMar>
          </w:tcPr>
          <w:p>
            <w:r>
              <w:rPr>
                <w:sz w:val="20"/>
                <w:szCs w:val="20"/>
              </w:rPr>
              <w:t xml:space="preserve">Build the 5 officially required pieces first (registration, slot booking, notifications, queue/capacity, payment status). Assaying (quality check) is a bonus 6th module — build it if time allows, but it is not what gets you disqualified if late.</w:t>
            </w:r>
          </w:p>
        </w:tc>
      </w:tr>
      <w:tr>
        <w:tc>
          <w:tcPr>
            <w:tcW w:type="dxa" w:w="4675"/>
            <w:shd w:fill="EAF2EC" w:val="clear"/>
            <w:tcMar>
              <w:top w:type="dxa" w:w="90"/>
              <w:left w:type="dxa" w:w="120"/>
              <w:bottom w:type="dxa" w:w="90"/>
              <w:right w:type="dxa" w:w="120"/>
            </w:tcMar>
          </w:tcPr>
          <w:p>
            <w:r>
              <w:rPr>
                <w:sz w:val="20"/>
                <w:szCs w:val="20"/>
              </w:rPr>
              <w:t xml:space="preserve">Frontend</w:t>
            </w:r>
          </w:p>
        </w:tc>
        <w:tc>
          <w:tcPr>
            <w:tcW w:type="dxa" w:w="4675"/>
            <w:shd w:fill="EAF2EC" w:val="clear"/>
            <w:tcMar>
              <w:top w:type="dxa" w:w="90"/>
              <w:left w:type="dxa" w:w="120"/>
              <w:bottom w:type="dxa" w:w="90"/>
              <w:right w:type="dxa" w:w="120"/>
            </w:tcMar>
          </w:tcPr>
          <w:p>
            <w:r>
              <w:rPr>
                <w:sz w:val="20"/>
                <w:szCs w:val="20"/>
              </w:rPr>
              <w:t xml:space="preserve">React (a JavaScript framework) styled with Tailwind CSS, built as a PWA (Progressive Web App) — one shared frontend project, one folder per module.</w:t>
            </w:r>
          </w:p>
        </w:tc>
      </w:tr>
      <w:tr>
        <w:tc>
          <w:tcPr>
            <w:tcW w:type="dxa" w:w="4675"/>
            <w:shd w:fill="FFFFFF" w:val="clear"/>
            <w:tcMar>
              <w:top w:type="dxa" w:w="90"/>
              <w:left w:type="dxa" w:w="120"/>
              <w:bottom w:type="dxa" w:w="90"/>
              <w:right w:type="dxa" w:w="120"/>
            </w:tcMar>
          </w:tcPr>
          <w:p>
            <w:r>
              <w:rPr>
                <w:sz w:val="20"/>
                <w:szCs w:val="20"/>
              </w:rPr>
              <w:t xml:space="preserve">Backend</w:t>
            </w:r>
          </w:p>
        </w:tc>
        <w:tc>
          <w:tcPr>
            <w:tcW w:type="dxa" w:w="4675"/>
            <w:shd w:fill="FFFFFF" w:val="clear"/>
            <w:tcMar>
              <w:top w:type="dxa" w:w="90"/>
              <w:left w:type="dxa" w:w="120"/>
              <w:bottom w:type="dxa" w:w="90"/>
              <w:right w:type="dxa" w:w="120"/>
            </w:tcMar>
          </w:tcPr>
          <w:p>
            <w:r>
              <w:rPr>
                <w:sz w:val="20"/>
                <w:szCs w:val="20"/>
              </w:rPr>
              <w:t xml:space="preserve">Node.js with Express (a JavaScript backend framework) — one shared backend project, one folder of routes per module.</w:t>
            </w:r>
          </w:p>
        </w:tc>
      </w:tr>
      <w:tr>
        <w:tc>
          <w:tcPr>
            <w:tcW w:type="dxa" w:w="4675"/>
            <w:shd w:fill="EAF2EC" w:val="clear"/>
            <w:tcMar>
              <w:top w:type="dxa" w:w="90"/>
              <w:left w:type="dxa" w:w="120"/>
              <w:bottom w:type="dxa" w:w="90"/>
              <w:right w:type="dxa" w:w="120"/>
            </w:tcMar>
          </w:tcPr>
          <w:p>
            <w:r>
              <w:rPr>
                <w:sz w:val="20"/>
                <w:szCs w:val="20"/>
              </w:rPr>
              <w:t xml:space="preserve">Database</w:t>
            </w:r>
          </w:p>
        </w:tc>
        <w:tc>
          <w:tcPr>
            <w:tcW w:type="dxa" w:w="4675"/>
            <w:shd w:fill="EAF2EC" w:val="clear"/>
            <w:tcMar>
              <w:top w:type="dxa" w:w="90"/>
              <w:left w:type="dxa" w:w="120"/>
              <w:bottom w:type="dxa" w:w="90"/>
              <w:right w:type="dxa" w:w="120"/>
            </w:tcMar>
          </w:tcPr>
          <w:p>
            <w:r>
              <w:rPr>
                <w:sz w:val="20"/>
                <w:szCs w:val="20"/>
              </w:rPr>
              <w:t xml:space="preserve">MongoDB (a flexible, easy-to-learn database) using Mongoose to define the data shapes.</w:t>
            </w:r>
          </w:p>
        </w:tc>
      </w:tr>
      <w:tr>
        <w:tc>
          <w:tcPr>
            <w:tcW w:type="dxa" w:w="4675"/>
            <w:shd w:fill="FFFFFF" w:val="clear"/>
            <w:tcMar>
              <w:top w:type="dxa" w:w="90"/>
              <w:left w:type="dxa" w:w="120"/>
              <w:bottom w:type="dxa" w:w="90"/>
              <w:right w:type="dxa" w:w="120"/>
            </w:tcMar>
          </w:tcPr>
          <w:p>
            <w:r>
              <w:rPr>
                <w:sz w:val="20"/>
                <w:szCs w:val="20"/>
              </w:rPr>
              <w:t xml:space="preserve">Data source</w:t>
            </w:r>
          </w:p>
        </w:tc>
        <w:tc>
          <w:tcPr>
            <w:tcW w:type="dxa" w:w="4675"/>
            <w:shd w:fill="FFFFFF" w:val="clear"/>
            <w:tcMar>
              <w:top w:type="dxa" w:w="90"/>
              <w:left w:type="dxa" w:w="120"/>
              <w:bottom w:type="dxa" w:w="90"/>
              <w:right w:type="dxa" w:w="120"/>
            </w:tcMar>
          </w:tcPr>
          <w:p>
            <w:r>
              <w:rPr>
                <w:sz w:val="20"/>
                <w:szCs w:val="20"/>
              </w:rPr>
              <w:t xml:space="preserve">Mocked data for land records, mandi capacity, and bank verification — NOT real government APIs. This is a hackathon; fake but realistic data is expected.</w:t>
            </w:r>
          </w:p>
        </w:tc>
      </w:tr>
      <w:tr>
        <w:tc>
          <w:tcPr>
            <w:tcW w:type="dxa" w:w="4675"/>
            <w:shd w:fill="EAF2EC" w:val="clear"/>
            <w:tcMar>
              <w:top w:type="dxa" w:w="90"/>
              <w:left w:type="dxa" w:w="120"/>
              <w:bottom w:type="dxa" w:w="90"/>
              <w:right w:type="dxa" w:w="120"/>
            </w:tcMar>
          </w:tcPr>
          <w:p>
            <w:r>
              <w:rPr>
                <w:sz w:val="20"/>
                <w:szCs w:val="20"/>
              </w:rPr>
              <w:t xml:space="preserve">Real-time behaviour</w:t>
            </w:r>
          </w:p>
        </w:tc>
        <w:tc>
          <w:tcPr>
            <w:tcW w:type="dxa" w:w="4675"/>
            <w:shd w:fill="EAF2EC" w:val="clear"/>
            <w:tcMar>
              <w:top w:type="dxa" w:w="90"/>
              <w:left w:type="dxa" w:w="120"/>
              <w:bottom w:type="dxa" w:w="90"/>
              <w:right w:type="dxa" w:w="120"/>
            </w:tcMar>
          </w:tcPr>
          <w:p>
            <w:r>
              <w:rPr>
                <w:sz w:val="20"/>
                <w:szCs w:val="20"/>
              </w:rPr>
              <w:t xml:space="preserve">Not true real-time. The app re-checks for updates every 30 seconds to a couple of minutes (called "polling"). This is simpler to build and works better on poor rural networks than always-on connections.</w:t>
            </w:r>
          </w:p>
        </w:tc>
      </w:tr>
      <w:tr>
        <w:tc>
          <w:tcPr>
            <w:tcW w:type="dxa" w:w="4675"/>
            <w:shd w:fill="FFFFFF" w:val="clear"/>
            <w:tcMar>
              <w:top w:type="dxa" w:w="90"/>
              <w:left w:type="dxa" w:w="120"/>
              <w:bottom w:type="dxa" w:w="90"/>
              <w:right w:type="dxa" w:w="120"/>
            </w:tcMar>
          </w:tcPr>
          <w:p>
            <w:r>
              <w:rPr>
                <w:sz w:val="20"/>
                <w:szCs w:val="20"/>
              </w:rPr>
              <w:t xml:space="preserve">Code hosting</w:t>
            </w:r>
          </w:p>
        </w:tc>
        <w:tc>
          <w:tcPr>
            <w:tcW w:type="dxa" w:w="4675"/>
            <w:shd w:fill="FFFFFF" w:val="clear"/>
            <w:tcMar>
              <w:top w:type="dxa" w:w="90"/>
              <w:left w:type="dxa" w:w="120"/>
              <w:bottom w:type="dxa" w:w="90"/>
              <w:right w:type="dxa" w:w="120"/>
            </w:tcMar>
          </w:tcPr>
          <w:p>
            <w:r>
              <w:rPr>
                <w:sz w:val="20"/>
                <w:szCs w:val="20"/>
              </w:rPr>
              <w:t xml:space="preserve">One shared GitHub repository, one branch per person, merged into 'main' regularly.</w:t>
            </w:r>
          </w:p>
        </w:tc>
      </w:tr>
      <w:tr>
        <w:tc>
          <w:tcPr>
            <w:tcW w:type="dxa" w:w="4675"/>
            <w:shd w:fill="EAF2EC" w:val="clear"/>
            <w:tcMar>
              <w:top w:type="dxa" w:w="90"/>
              <w:left w:type="dxa" w:w="120"/>
              <w:bottom w:type="dxa" w:w="90"/>
              <w:right w:type="dxa" w:w="120"/>
            </w:tcMar>
          </w:tcPr>
          <w:p>
            <w:r>
              <w:rPr>
                <w:sz w:val="20"/>
                <w:szCs w:val="20"/>
              </w:rPr>
              <w:t xml:space="preserve">API testing tool</w:t>
            </w:r>
          </w:p>
        </w:tc>
        <w:tc>
          <w:tcPr>
            <w:tcW w:type="dxa" w:w="4675"/>
            <w:shd w:fill="EAF2EC" w:val="clear"/>
            <w:tcMar>
              <w:top w:type="dxa" w:w="90"/>
              <w:left w:type="dxa" w:w="120"/>
              <w:bottom w:type="dxa" w:w="90"/>
              <w:right w:type="dxa" w:w="120"/>
            </w:tcMar>
          </w:tcPr>
          <w:p>
            <w:r>
              <w:rPr>
                <w:sz w:val="20"/>
                <w:szCs w:val="20"/>
              </w:rPr>
              <w:t xml:space="preserve">Postman (a free tool to test backend routes without needing the frontend finished).</w:t>
            </w:r>
          </w:p>
        </w:tc>
      </w:tr>
    </w:tbl>
    <w:p>
      <w:pPr>
        <w:spacing w:after="200" w:before="0"/>
      </w:pPr>
      <w:r>
        <w:t xml:space="preserve"/>
      </w:r>
    </w:p>
    <w:p>
      <w:pPr>
        <w:pStyle w:val="Heading1"/>
        <w:pBdr>
          <w:bottom w:val="single" w:color="2F6F4E" w:sz="6"/>
        </w:pBdr>
        <w:spacing w:after="140" w:before="320"/>
      </w:pPr>
      <w:r>
        <w:rPr>
          <w:color w:val="1F3B57"/>
        </w:rPr>
        <w:t xml:space="preserve">3. The 6 Modules (1 module = 1 person)</w:t>
      </w:r>
    </w:p>
    <w:p>
      <w:pPr>
        <w:spacing w:after="160" w:before="0"/>
      </w:pPr>
      <w:r>
        <w:t xml:space="preserve">These come straight from the working draft's "Core Modules" list. Assign one to each teammate.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w:t>
            </w:r>
          </w:p>
        </w:tc>
        <w:tc>
          <w:tcPr>
            <w:tcW w:type="dxa" w:w="3116"/>
            <w:shd w:fill="1F3B57" w:val="clear"/>
            <w:tcMar>
              <w:top w:type="dxa" w:w="100"/>
              <w:left w:type="dxa" w:w="120"/>
              <w:bottom w:type="dxa" w:w="100"/>
              <w:right w:type="dxa" w:w="120"/>
            </w:tcMar>
          </w:tcPr>
          <w:p>
            <w:r>
              <w:rPr>
                <w:b/>
                <w:bCs/>
                <w:color w:val="FFFFFF"/>
                <w:sz w:val="20"/>
                <w:szCs w:val="20"/>
              </w:rPr>
              <w:t xml:space="preserve">Module Name</w:t>
            </w:r>
          </w:p>
        </w:tc>
        <w:tc>
          <w:tcPr>
            <w:tcW w:type="dxa" w:w="3116"/>
            <w:shd w:fill="1F3B57" w:val="clear"/>
            <w:tcMar>
              <w:top w:type="dxa" w:w="100"/>
              <w:left w:type="dxa" w:w="120"/>
              <w:bottom w:type="dxa" w:w="100"/>
              <w:right w:type="dxa" w:w="120"/>
            </w:tcMar>
          </w:tcPr>
          <w:p>
            <w:r>
              <w:rPr>
                <w:b/>
                <w:bCs/>
                <w:color w:val="FFFFFF"/>
                <w:sz w:val="20"/>
                <w:szCs w:val="20"/>
              </w:rPr>
              <w:t xml:space="preserve">One-line job</w:t>
            </w:r>
          </w:p>
        </w:tc>
      </w:tr>
      <w:tr>
        <w:tc>
          <w:tcPr>
            <w:tcW w:type="dxa" w:w="3116"/>
            <w:shd w:fill="FFFFFF" w:val="clear"/>
            <w:tcMar>
              <w:top w:type="dxa" w:w="90"/>
              <w:left w:type="dxa" w:w="120"/>
              <w:bottom w:type="dxa" w:w="90"/>
              <w:right w:type="dxa" w:w="120"/>
            </w:tcMar>
          </w:tcPr>
          <w:p>
            <w:r>
              <w:rPr>
                <w:sz w:val="20"/>
                <w:szCs w:val="20"/>
              </w:rPr>
              <w:t xml:space="preserve">1</w:t>
            </w:r>
          </w:p>
        </w:tc>
        <w:tc>
          <w:tcPr>
            <w:tcW w:type="dxa" w:w="3116"/>
            <w:shd w:fill="FFFFFF" w:val="clear"/>
            <w:tcMar>
              <w:top w:type="dxa" w:w="90"/>
              <w:left w:type="dxa" w:w="120"/>
              <w:bottom w:type="dxa" w:w="90"/>
              <w:right w:type="dxa" w:w="120"/>
            </w:tcMar>
          </w:tcPr>
          <w:p>
            <w:r>
              <w:rPr>
                <w:sz w:val="20"/>
                <w:szCs w:val="20"/>
              </w:rPr>
              <w:t xml:space="preserve">Registration &amp; Verification</w:t>
            </w:r>
          </w:p>
        </w:tc>
        <w:tc>
          <w:tcPr>
            <w:tcW w:type="dxa" w:w="3116"/>
            <w:shd w:fill="FFFFFF" w:val="clear"/>
            <w:tcMar>
              <w:top w:type="dxa" w:w="90"/>
              <w:left w:type="dxa" w:w="120"/>
              <w:bottom w:type="dxa" w:w="90"/>
              <w:right w:type="dxa" w:w="120"/>
            </w:tcMar>
          </w:tcPr>
          <w:p>
            <w:r>
              <w:rPr>
                <w:sz w:val="20"/>
                <w:szCs w:val="20"/>
              </w:rPr>
              <w:t xml:space="preserve">Let a farmer sign up and get their identity/land record checked (or flagged for manual review).</w:t>
            </w:r>
          </w:p>
        </w:tc>
      </w:tr>
      <w:tr>
        <w:tc>
          <w:tcPr>
            <w:tcW w:type="dxa" w:w="3116"/>
            <w:shd w:fill="EAF2EC" w:val="clear"/>
            <w:tcMar>
              <w:top w:type="dxa" w:w="90"/>
              <w:left w:type="dxa" w:w="120"/>
              <w:bottom w:type="dxa" w:w="90"/>
              <w:right w:type="dxa" w:w="120"/>
            </w:tcMar>
          </w:tcPr>
          <w:p>
            <w:r>
              <w:rPr>
                <w:sz w:val="20"/>
                <w:szCs w:val="20"/>
              </w:rPr>
              <w:t xml:space="preserve">2</w:t>
            </w:r>
          </w:p>
        </w:tc>
        <w:tc>
          <w:tcPr>
            <w:tcW w:type="dxa" w:w="3116"/>
            <w:shd w:fill="EAF2EC" w:val="clear"/>
            <w:tcMar>
              <w:top w:type="dxa" w:w="90"/>
              <w:left w:type="dxa" w:w="120"/>
              <w:bottom w:type="dxa" w:w="90"/>
              <w:right w:type="dxa" w:w="120"/>
            </w:tcMar>
          </w:tcPr>
          <w:p>
            <w:r>
              <w:rPr>
                <w:sz w:val="20"/>
                <w:szCs w:val="20"/>
              </w:rPr>
              <w:t xml:space="preserve">Slot Booking &amp; Rescheduling</w:t>
            </w:r>
          </w:p>
        </w:tc>
        <w:tc>
          <w:tcPr>
            <w:tcW w:type="dxa" w:w="3116"/>
            <w:shd w:fill="EAF2EC" w:val="clear"/>
            <w:tcMar>
              <w:top w:type="dxa" w:w="90"/>
              <w:left w:type="dxa" w:w="120"/>
              <w:bottom w:type="dxa" w:w="90"/>
              <w:right w:type="dxa" w:w="120"/>
            </w:tcMar>
          </w:tcPr>
          <w:p>
            <w:r>
              <w:rPr>
                <w:sz w:val="20"/>
                <w:szCs w:val="20"/>
              </w:rPr>
              <w:t xml:space="preserve">Let a farmer pick a date/time to bring their grain, and reschedule if they miss it.</w:t>
            </w:r>
          </w:p>
        </w:tc>
      </w:tr>
      <w:tr>
        <w:tc>
          <w:tcPr>
            <w:tcW w:type="dxa" w:w="3116"/>
            <w:shd w:fill="FFFFFF" w:val="clear"/>
            <w:tcMar>
              <w:top w:type="dxa" w:w="90"/>
              <w:left w:type="dxa" w:w="120"/>
              <w:bottom w:type="dxa" w:w="90"/>
              <w:right w:type="dxa" w:w="120"/>
            </w:tcMar>
          </w:tcPr>
          <w:p>
            <w:r>
              <w:rPr>
                <w:sz w:val="20"/>
                <w:szCs w:val="20"/>
              </w:rPr>
              <w:t xml:space="preserve">3</w:t>
            </w:r>
          </w:p>
        </w:tc>
        <w:tc>
          <w:tcPr>
            <w:tcW w:type="dxa" w:w="3116"/>
            <w:shd w:fill="FFFFFF" w:val="clear"/>
            <w:tcMar>
              <w:top w:type="dxa" w:w="90"/>
              <w:left w:type="dxa" w:w="120"/>
              <w:bottom w:type="dxa" w:w="90"/>
              <w:right w:type="dxa" w:w="120"/>
            </w:tcMar>
          </w:tcPr>
          <w:p>
            <w:r>
              <w:rPr>
                <w:sz w:val="20"/>
                <w:szCs w:val="20"/>
              </w:rPr>
              <w:t xml:space="preserve">Notification Service</w:t>
            </w:r>
          </w:p>
        </w:tc>
        <w:tc>
          <w:tcPr>
            <w:tcW w:type="dxa" w:w="3116"/>
            <w:shd w:fill="FFFFFF" w:val="clear"/>
            <w:tcMar>
              <w:top w:type="dxa" w:w="90"/>
              <w:left w:type="dxa" w:w="120"/>
              <w:bottom w:type="dxa" w:w="90"/>
              <w:right w:type="dxa" w:w="120"/>
            </w:tcMar>
          </w:tcPr>
          <w:p>
            <w:r>
              <w:rPr>
                <w:sz w:val="20"/>
                <w:szCs w:val="20"/>
              </w:rPr>
              <w:t xml:space="preserve">Tell farmers what's happening via SMS + a phone-call fallback + in-app messages.</w:t>
            </w:r>
          </w:p>
        </w:tc>
      </w:tr>
      <w:tr>
        <w:tc>
          <w:tcPr>
            <w:tcW w:type="dxa" w:w="3116"/>
            <w:shd w:fill="EAF2EC" w:val="clear"/>
            <w:tcMar>
              <w:top w:type="dxa" w:w="90"/>
              <w:left w:type="dxa" w:w="120"/>
              <w:bottom w:type="dxa" w:w="90"/>
              <w:right w:type="dxa" w:w="120"/>
            </w:tcMar>
          </w:tcPr>
          <w:p>
            <w:r>
              <w:rPr>
                <w:sz w:val="20"/>
                <w:szCs w:val="20"/>
              </w:rPr>
              <w:t xml:space="preserve">4</w:t>
            </w:r>
          </w:p>
        </w:tc>
        <w:tc>
          <w:tcPr>
            <w:tcW w:type="dxa" w:w="3116"/>
            <w:shd w:fill="EAF2EC" w:val="clear"/>
            <w:tcMar>
              <w:top w:type="dxa" w:w="90"/>
              <w:left w:type="dxa" w:w="120"/>
              <w:bottom w:type="dxa" w:w="90"/>
              <w:right w:type="dxa" w:w="120"/>
            </w:tcMar>
          </w:tcPr>
          <w:p>
            <w:r>
              <w:rPr>
                <w:sz w:val="20"/>
                <w:szCs w:val="20"/>
              </w:rPr>
              <w:t xml:space="preserve">Capacity Sync &amp; Admin Console</w:t>
            </w:r>
          </w:p>
        </w:tc>
        <w:tc>
          <w:tcPr>
            <w:tcW w:type="dxa" w:w="3116"/>
            <w:shd w:fill="EAF2EC" w:val="clear"/>
            <w:tcMar>
              <w:top w:type="dxa" w:w="90"/>
              <w:left w:type="dxa" w:w="120"/>
              <w:bottom w:type="dxa" w:w="90"/>
              <w:right w:type="dxa" w:w="120"/>
            </w:tcMar>
          </w:tcPr>
          <w:p>
            <w:r>
              <w:rPr>
                <w:sz w:val="20"/>
                <w:szCs w:val="20"/>
              </w:rPr>
              <w:t xml:space="preserve">Give centre staff a screen to update warehouse space, labour, bag stock, truck schedule — and stop overbooking.</w:t>
            </w:r>
          </w:p>
        </w:tc>
      </w:tr>
      <w:tr>
        <w:tc>
          <w:tcPr>
            <w:tcW w:type="dxa" w:w="3116"/>
            <w:shd w:fill="FFFFFF" w:val="clear"/>
            <w:tcMar>
              <w:top w:type="dxa" w:w="90"/>
              <w:left w:type="dxa" w:w="120"/>
              <w:bottom w:type="dxa" w:w="90"/>
              <w:right w:type="dxa" w:w="120"/>
            </w:tcMar>
          </w:tcPr>
          <w:p>
            <w:r>
              <w:rPr>
                <w:sz w:val="20"/>
                <w:szCs w:val="20"/>
              </w:rPr>
              <w:t xml:space="preserve">5</w:t>
            </w:r>
          </w:p>
        </w:tc>
        <w:tc>
          <w:tcPr>
            <w:tcW w:type="dxa" w:w="3116"/>
            <w:shd w:fill="FFFFFF" w:val="clear"/>
            <w:tcMar>
              <w:top w:type="dxa" w:w="90"/>
              <w:left w:type="dxa" w:w="120"/>
              <w:bottom w:type="dxa" w:w="90"/>
              <w:right w:type="dxa" w:w="120"/>
            </w:tcMar>
          </w:tcPr>
          <w:p>
            <w:r>
              <w:rPr>
                <w:sz w:val="20"/>
                <w:szCs w:val="20"/>
              </w:rPr>
              <w:t xml:space="preserve">Assaying / Quality Check (bonus)</w:t>
            </w:r>
          </w:p>
        </w:tc>
        <w:tc>
          <w:tcPr>
            <w:tcW w:type="dxa" w:w="3116"/>
            <w:shd w:fill="FFFFFF" w:val="clear"/>
            <w:tcMar>
              <w:top w:type="dxa" w:w="90"/>
              <w:left w:type="dxa" w:w="120"/>
              <w:bottom w:type="dxa" w:w="90"/>
              <w:right w:type="dxa" w:w="120"/>
            </w:tcMar>
          </w:tcPr>
          <w:p>
            <w:r>
              <w:rPr>
                <w:sz w:val="20"/>
                <w:szCs w:val="20"/>
              </w:rPr>
              <w:t xml:space="preserve">Record the grain quality test result against a farmer's booking, including partial acceptance.</w:t>
            </w:r>
          </w:p>
        </w:tc>
      </w:tr>
      <w:tr>
        <w:tc>
          <w:tcPr>
            <w:tcW w:type="dxa" w:w="3116"/>
            <w:shd w:fill="EAF2EC" w:val="clear"/>
            <w:tcMar>
              <w:top w:type="dxa" w:w="90"/>
              <w:left w:type="dxa" w:w="120"/>
              <w:bottom w:type="dxa" w:w="90"/>
              <w:right w:type="dxa" w:w="120"/>
            </w:tcMar>
          </w:tcPr>
          <w:p>
            <w:r>
              <w:rPr>
                <w:sz w:val="20"/>
                <w:szCs w:val="20"/>
              </w:rPr>
              <w:t xml:space="preserve">6</w:t>
            </w:r>
          </w:p>
        </w:tc>
        <w:tc>
          <w:tcPr>
            <w:tcW w:type="dxa" w:w="3116"/>
            <w:shd w:fill="EAF2EC" w:val="clear"/>
            <w:tcMar>
              <w:top w:type="dxa" w:w="90"/>
              <w:left w:type="dxa" w:w="120"/>
              <w:bottom w:type="dxa" w:w="90"/>
              <w:right w:type="dxa" w:w="120"/>
            </w:tcMar>
          </w:tcPr>
          <w:p>
            <w:r>
              <w:rPr>
                <w:sz w:val="20"/>
                <w:szCs w:val="20"/>
              </w:rPr>
              <w:t xml:space="preserve">Payment Status Tracker</w:t>
            </w:r>
          </w:p>
        </w:tc>
        <w:tc>
          <w:tcPr>
            <w:tcW w:type="dxa" w:w="3116"/>
            <w:shd w:fill="EAF2EC" w:val="clear"/>
            <w:tcMar>
              <w:top w:type="dxa" w:w="90"/>
              <w:left w:type="dxa" w:w="120"/>
              <w:bottom w:type="dxa" w:w="90"/>
              <w:right w:type="dxa" w:w="120"/>
            </w:tcMar>
          </w:tcPr>
          <w:p>
            <w:r>
              <w:rPr>
                <w:sz w:val="20"/>
                <w:szCs w:val="20"/>
              </w:rPr>
              <w:t xml:space="preserve">Show the farmer real, live status of their payment instead of a black box.</w:t>
            </w:r>
          </w:p>
        </w:tc>
      </w:tr>
    </w:tbl>
    <w:p>
      <w:pPr>
        <w:spacing w:after="200" w:before="0"/>
      </w:pPr>
      <w:r>
        <w:t xml:space="preserve"/>
      </w:r>
    </w:p>
    <w:p>
      <w:pPr>
        <w:pBdr>
          <w:left w:val="single" w:color="2F6F4E" w:sz="18"/>
        </w:pBdr>
        <w:shd w:fill="EAF2EC" w:val="clear"/>
        <w:spacing w:after="200" w:before="100"/>
        <w:ind w:left="200"/>
      </w:pPr>
      <w:r>
        <w:rPr>
          <w:i/>
          <w:iCs/>
        </w:rPr>
        <w:t xml:space="preserve">💡 Modules 1, 2, 4 and 6 are the backbone — they touch the official 5 deliverables directly. If someone finishes early, they help Module 5 (bonus) or Module 3 (notifications), since those depend on the others being ready first.</w:t>
      </w:r>
    </w:p>
    <w:p>
      <w:pPr>
        <w:pStyle w:val="Heading1"/>
        <w:pBdr>
          <w:bottom w:val="single" w:color="2F6F4E" w:sz="6"/>
        </w:pBdr>
        <w:spacing w:after="140" w:before="320"/>
      </w:pPr>
      <w:r>
        <w:rPr>
          <w:color w:val="1F3B57"/>
        </w:rPr>
        <w:t xml:space="preserve">4. How the 6 Modules Talk to Each Other</w:t>
      </w:r>
    </w:p>
    <w:p>
      <w:pPr>
        <w:spacing w:after="160" w:before="0"/>
      </w:pPr>
      <w:r>
        <w:t xml:space="preserve">Every module reads and writes to a shared database using 7 shared 'shapes' of data (called schemas/collections). Nobody needs to memorise all of them — each teammate's own document only shows the shapes THEY need. Here is the map for you as team lead: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rPr>
          <w:tblHeader/>
        </w:trPr>
        <w:tc>
          <w:tcPr>
            <w:tcW w:type="dxa" w:w="3116"/>
            <w:shd w:fill="1F3B57" w:val="clear"/>
            <w:tcMar>
              <w:top w:type="dxa" w:w="100"/>
              <w:left w:type="dxa" w:w="120"/>
              <w:bottom w:type="dxa" w:w="100"/>
              <w:right w:type="dxa" w:w="120"/>
            </w:tcMar>
          </w:tcPr>
          <w:p>
            <w:r>
              <w:rPr>
                <w:b/>
                <w:bCs/>
                <w:color w:val="FFFFFF"/>
                <w:sz w:val="20"/>
                <w:szCs w:val="20"/>
              </w:rPr>
              <w:t xml:space="preserve">Data shape</w:t>
            </w:r>
          </w:p>
        </w:tc>
        <w:tc>
          <w:tcPr>
            <w:tcW w:type="dxa" w:w="3116"/>
            <w:shd w:fill="1F3B57" w:val="clear"/>
            <w:tcMar>
              <w:top w:type="dxa" w:w="100"/>
              <w:left w:type="dxa" w:w="120"/>
              <w:bottom w:type="dxa" w:w="100"/>
              <w:right w:type="dxa" w:w="120"/>
            </w:tcMar>
          </w:tcPr>
          <w:p>
            <w:r>
              <w:rPr>
                <w:b/>
                <w:bCs/>
                <w:color w:val="FFFFFF"/>
                <w:sz w:val="20"/>
                <w:szCs w:val="20"/>
              </w:rPr>
              <w:t xml:space="preserve">Owned (written) by</w:t>
            </w:r>
          </w:p>
        </w:tc>
        <w:tc>
          <w:tcPr>
            <w:tcW w:type="dxa" w:w="3116"/>
            <w:shd w:fill="1F3B57" w:val="clear"/>
            <w:tcMar>
              <w:top w:type="dxa" w:w="100"/>
              <w:left w:type="dxa" w:w="120"/>
              <w:bottom w:type="dxa" w:w="100"/>
              <w:right w:type="dxa" w:w="120"/>
            </w:tcMar>
          </w:tcPr>
          <w:p>
            <w:r>
              <w:rPr>
                <w:b/>
                <w:bCs/>
                <w:color w:val="FFFFFF"/>
                <w:sz w:val="20"/>
                <w:szCs w:val="20"/>
              </w:rPr>
              <w:t xml:space="preserve">Also read by</w:t>
            </w:r>
          </w:p>
        </w:tc>
      </w:tr>
      <w:tr>
        <w:tc>
          <w:tcPr>
            <w:tcW w:type="dxa" w:w="3116"/>
            <w:shd w:fill="FFFFFF" w:val="clear"/>
            <w:tcMar>
              <w:top w:type="dxa" w:w="90"/>
              <w:left w:type="dxa" w:w="120"/>
              <w:bottom w:type="dxa" w:w="90"/>
              <w:right w:type="dxa" w:w="120"/>
            </w:tcMar>
          </w:tcPr>
          <w:p>
            <w:r>
              <w:rPr>
                <w:sz w:val="20"/>
                <w:szCs w:val="20"/>
              </w:rPr>
              <w:t xml:space="preserve">Farmer</w:t>
            </w:r>
          </w:p>
        </w:tc>
        <w:tc>
          <w:tcPr>
            <w:tcW w:type="dxa" w:w="3116"/>
            <w:shd w:fill="FFFFFF" w:val="clear"/>
            <w:tcMar>
              <w:top w:type="dxa" w:w="90"/>
              <w:left w:type="dxa" w:w="120"/>
              <w:bottom w:type="dxa" w:w="90"/>
              <w:right w:type="dxa" w:w="120"/>
            </w:tcMar>
          </w:tcPr>
          <w:p>
            <w:r>
              <w:rPr>
                <w:sz w:val="20"/>
                <w:szCs w:val="20"/>
              </w:rPr>
              <w:t xml:space="preserve">Module 1 (Registration)</w:t>
            </w:r>
          </w:p>
        </w:tc>
        <w:tc>
          <w:tcPr>
            <w:tcW w:type="dxa" w:w="3116"/>
            <w:shd w:fill="FFFFFF" w:val="clear"/>
            <w:tcMar>
              <w:top w:type="dxa" w:w="90"/>
              <w:left w:type="dxa" w:w="120"/>
              <w:bottom w:type="dxa" w:w="90"/>
              <w:right w:type="dxa" w:w="120"/>
            </w:tcMar>
          </w:tcPr>
          <w:p>
            <w:r>
              <w:rPr>
                <w:sz w:val="20"/>
                <w:szCs w:val="20"/>
              </w:rPr>
              <w:t xml:space="preserve">Modules 2, 3, 6</w:t>
            </w:r>
          </w:p>
        </w:tc>
      </w:tr>
      <w:tr>
        <w:tc>
          <w:tcPr>
            <w:tcW w:type="dxa" w:w="3116"/>
            <w:shd w:fill="EAF2EC" w:val="clear"/>
            <w:tcMar>
              <w:top w:type="dxa" w:w="90"/>
              <w:left w:type="dxa" w:w="120"/>
              <w:bottom w:type="dxa" w:w="90"/>
              <w:right w:type="dxa" w:w="120"/>
            </w:tcMar>
          </w:tcPr>
          <w:p>
            <w:r>
              <w:rPr>
                <w:sz w:val="20"/>
                <w:szCs w:val="20"/>
              </w:rPr>
              <w:t xml:space="preserve">Slot</w:t>
            </w:r>
          </w:p>
        </w:tc>
        <w:tc>
          <w:tcPr>
            <w:tcW w:type="dxa" w:w="3116"/>
            <w:shd w:fill="EAF2EC" w:val="clear"/>
            <w:tcMar>
              <w:top w:type="dxa" w:w="90"/>
              <w:left w:type="dxa" w:w="120"/>
              <w:bottom w:type="dxa" w:w="90"/>
              <w:right w:type="dxa" w:w="120"/>
            </w:tcMar>
          </w:tcPr>
          <w:p>
            <w:r>
              <w:rPr>
                <w:sz w:val="20"/>
                <w:szCs w:val="20"/>
              </w:rPr>
              <w:t xml:space="preserve">Module 4 (Capacity Sync)</w:t>
            </w:r>
          </w:p>
        </w:tc>
        <w:tc>
          <w:tcPr>
            <w:tcW w:type="dxa" w:w="3116"/>
            <w:shd w:fill="EAF2EC" w:val="clear"/>
            <w:tcMar>
              <w:top w:type="dxa" w:w="90"/>
              <w:left w:type="dxa" w:w="120"/>
              <w:bottom w:type="dxa" w:w="90"/>
              <w:right w:type="dxa" w:w="120"/>
            </w:tcMar>
          </w:tcPr>
          <w:p>
            <w:r>
              <w:rPr>
                <w:sz w:val="20"/>
                <w:szCs w:val="20"/>
              </w:rPr>
              <w:t xml:space="preserve">Module 2</w:t>
            </w:r>
          </w:p>
        </w:tc>
      </w:tr>
      <w:tr>
        <w:tc>
          <w:tcPr>
            <w:tcW w:type="dxa" w:w="3116"/>
            <w:shd w:fill="FFFFFF" w:val="clear"/>
            <w:tcMar>
              <w:top w:type="dxa" w:w="90"/>
              <w:left w:type="dxa" w:w="120"/>
              <w:bottom w:type="dxa" w:w="90"/>
              <w:right w:type="dxa" w:w="120"/>
            </w:tcMar>
          </w:tcPr>
          <w:p>
            <w:r>
              <w:rPr>
                <w:sz w:val="20"/>
                <w:szCs w:val="20"/>
              </w:rPr>
              <w:t xml:space="preserve">Booking</w:t>
            </w:r>
          </w:p>
        </w:tc>
        <w:tc>
          <w:tcPr>
            <w:tcW w:type="dxa" w:w="3116"/>
            <w:shd w:fill="FFFFFF" w:val="clear"/>
            <w:tcMar>
              <w:top w:type="dxa" w:w="90"/>
              <w:left w:type="dxa" w:w="120"/>
              <w:bottom w:type="dxa" w:w="90"/>
              <w:right w:type="dxa" w:w="120"/>
            </w:tcMar>
          </w:tcPr>
          <w:p>
            <w:r>
              <w:rPr>
                <w:sz w:val="20"/>
                <w:szCs w:val="20"/>
              </w:rPr>
              <w:t xml:space="preserve">Module 2 (Slot Booking)</w:t>
            </w:r>
          </w:p>
        </w:tc>
        <w:tc>
          <w:tcPr>
            <w:tcW w:type="dxa" w:w="3116"/>
            <w:shd w:fill="FFFFFF" w:val="clear"/>
            <w:tcMar>
              <w:top w:type="dxa" w:w="90"/>
              <w:left w:type="dxa" w:w="120"/>
              <w:bottom w:type="dxa" w:w="90"/>
              <w:right w:type="dxa" w:w="120"/>
            </w:tcMar>
          </w:tcPr>
          <w:p>
            <w:r>
              <w:rPr>
                <w:sz w:val="20"/>
                <w:szCs w:val="20"/>
              </w:rPr>
              <w:t xml:space="preserve">Modules 3, 4, 5, 6</w:t>
            </w:r>
          </w:p>
        </w:tc>
      </w:tr>
      <w:tr>
        <w:tc>
          <w:tcPr>
            <w:tcW w:type="dxa" w:w="3116"/>
            <w:shd w:fill="EAF2EC" w:val="clear"/>
            <w:tcMar>
              <w:top w:type="dxa" w:w="90"/>
              <w:left w:type="dxa" w:w="120"/>
              <w:bottom w:type="dxa" w:w="90"/>
              <w:right w:type="dxa" w:w="120"/>
            </w:tcMar>
          </w:tcPr>
          <w:p>
            <w:r>
              <w:rPr>
                <w:sz w:val="20"/>
                <w:szCs w:val="20"/>
              </w:rPr>
              <w:t xml:space="preserve">Centre</w:t>
            </w:r>
          </w:p>
        </w:tc>
        <w:tc>
          <w:tcPr>
            <w:tcW w:type="dxa" w:w="3116"/>
            <w:shd w:fill="EAF2EC" w:val="clear"/>
            <w:tcMar>
              <w:top w:type="dxa" w:w="90"/>
              <w:left w:type="dxa" w:w="120"/>
              <w:bottom w:type="dxa" w:w="90"/>
              <w:right w:type="dxa" w:w="120"/>
            </w:tcMar>
          </w:tcPr>
          <w:p>
            <w:r>
              <w:rPr>
                <w:sz w:val="20"/>
                <w:szCs w:val="20"/>
              </w:rPr>
              <w:t xml:space="preserve">Module 4 (Capacity Sync)</w:t>
            </w:r>
          </w:p>
        </w:tc>
        <w:tc>
          <w:tcPr>
            <w:tcW w:type="dxa" w:w="3116"/>
            <w:shd w:fill="EAF2EC" w:val="clear"/>
            <w:tcMar>
              <w:top w:type="dxa" w:w="90"/>
              <w:left w:type="dxa" w:w="120"/>
              <w:bottom w:type="dxa" w:w="90"/>
              <w:right w:type="dxa" w:w="120"/>
            </w:tcMar>
          </w:tcPr>
          <w:p>
            <w:r>
              <w:rPr>
                <w:sz w:val="20"/>
                <w:szCs w:val="20"/>
              </w:rPr>
              <w:t xml:space="preserve">Module 2</w:t>
            </w:r>
          </w:p>
        </w:tc>
      </w:tr>
      <w:tr>
        <w:tc>
          <w:tcPr>
            <w:tcW w:type="dxa" w:w="3116"/>
            <w:shd w:fill="FFFFFF" w:val="clear"/>
            <w:tcMar>
              <w:top w:type="dxa" w:w="90"/>
              <w:left w:type="dxa" w:w="120"/>
              <w:bottom w:type="dxa" w:w="90"/>
              <w:right w:type="dxa" w:w="120"/>
            </w:tcMar>
          </w:tcPr>
          <w:p>
            <w:r>
              <w:rPr>
                <w:sz w:val="20"/>
                <w:szCs w:val="20"/>
              </w:rPr>
              <w:t xml:space="preserve">AssayRecord</w:t>
            </w:r>
          </w:p>
        </w:tc>
        <w:tc>
          <w:tcPr>
            <w:tcW w:type="dxa" w:w="3116"/>
            <w:shd w:fill="FFFFFF" w:val="clear"/>
            <w:tcMar>
              <w:top w:type="dxa" w:w="90"/>
              <w:left w:type="dxa" w:w="120"/>
              <w:bottom w:type="dxa" w:w="90"/>
              <w:right w:type="dxa" w:w="120"/>
            </w:tcMar>
          </w:tcPr>
          <w:p>
            <w:r>
              <w:rPr>
                <w:sz w:val="20"/>
                <w:szCs w:val="20"/>
              </w:rPr>
              <w:t xml:space="preserve">Module 5 (Assaying)</w:t>
            </w:r>
          </w:p>
        </w:tc>
        <w:tc>
          <w:tcPr>
            <w:tcW w:type="dxa" w:w="3116"/>
            <w:shd w:fill="FFFFFF" w:val="clear"/>
            <w:tcMar>
              <w:top w:type="dxa" w:w="90"/>
              <w:left w:type="dxa" w:w="120"/>
              <w:bottom w:type="dxa" w:w="90"/>
              <w:right w:type="dxa" w:w="120"/>
            </w:tcMar>
          </w:tcPr>
          <w:p>
            <w:r>
              <w:rPr>
                <w:sz w:val="20"/>
                <w:szCs w:val="20"/>
              </w:rPr>
              <w:t xml:space="preserve">Module 6</w:t>
            </w:r>
          </w:p>
        </w:tc>
      </w:tr>
      <w:tr>
        <w:tc>
          <w:tcPr>
            <w:tcW w:type="dxa" w:w="3116"/>
            <w:shd w:fill="EAF2EC" w:val="clear"/>
            <w:tcMar>
              <w:top w:type="dxa" w:w="90"/>
              <w:left w:type="dxa" w:w="120"/>
              <w:bottom w:type="dxa" w:w="90"/>
              <w:right w:type="dxa" w:w="120"/>
            </w:tcMar>
          </w:tcPr>
          <w:p>
            <w:r>
              <w:rPr>
                <w:sz w:val="20"/>
                <w:szCs w:val="20"/>
              </w:rPr>
              <w:t xml:space="preserve">Payment</w:t>
            </w:r>
          </w:p>
        </w:tc>
        <w:tc>
          <w:tcPr>
            <w:tcW w:type="dxa" w:w="3116"/>
            <w:shd w:fill="EAF2EC" w:val="clear"/>
            <w:tcMar>
              <w:top w:type="dxa" w:w="90"/>
              <w:left w:type="dxa" w:w="120"/>
              <w:bottom w:type="dxa" w:w="90"/>
              <w:right w:type="dxa" w:w="120"/>
            </w:tcMar>
          </w:tcPr>
          <w:p>
            <w:r>
              <w:rPr>
                <w:sz w:val="20"/>
                <w:szCs w:val="20"/>
              </w:rPr>
              <w:t xml:space="preserve">Module 6 (Payment Tracker)</w:t>
            </w:r>
          </w:p>
        </w:tc>
        <w:tc>
          <w:tcPr>
            <w:tcW w:type="dxa" w:w="3116"/>
            <w:shd w:fill="EAF2EC" w:val="clear"/>
            <w:tcMar>
              <w:top w:type="dxa" w:w="90"/>
              <w:left w:type="dxa" w:w="120"/>
              <w:bottom w:type="dxa" w:w="90"/>
              <w:right w:type="dxa" w:w="120"/>
            </w:tcMar>
          </w:tcPr>
          <w:p>
            <w:r>
              <w:rPr>
                <w:sz w:val="20"/>
                <w:szCs w:val="20"/>
              </w:rPr>
              <w:t xml:space="preserve">Module 3</w:t>
            </w:r>
          </w:p>
        </w:tc>
      </w:tr>
      <w:tr>
        <w:tc>
          <w:tcPr>
            <w:tcW w:type="dxa" w:w="3116"/>
            <w:shd w:fill="FFFFFF" w:val="clear"/>
            <w:tcMar>
              <w:top w:type="dxa" w:w="90"/>
              <w:left w:type="dxa" w:w="120"/>
              <w:bottom w:type="dxa" w:w="90"/>
              <w:right w:type="dxa" w:w="120"/>
            </w:tcMar>
          </w:tcPr>
          <w:p>
            <w:r>
              <w:rPr>
                <w:sz w:val="20"/>
                <w:szCs w:val="20"/>
              </w:rPr>
              <w:t xml:space="preserve">Notification Log</w:t>
            </w:r>
          </w:p>
        </w:tc>
        <w:tc>
          <w:tcPr>
            <w:tcW w:type="dxa" w:w="3116"/>
            <w:shd w:fill="FFFFFF" w:val="clear"/>
            <w:tcMar>
              <w:top w:type="dxa" w:w="90"/>
              <w:left w:type="dxa" w:w="120"/>
              <w:bottom w:type="dxa" w:w="90"/>
              <w:right w:type="dxa" w:w="120"/>
            </w:tcMar>
          </w:tcPr>
          <w:p>
            <w:r>
              <w:rPr>
                <w:sz w:val="20"/>
                <w:szCs w:val="20"/>
              </w:rPr>
              <w:t xml:space="preserve">Module 3 (Notifications)</w:t>
            </w:r>
          </w:p>
        </w:tc>
        <w:tc>
          <w:tcPr>
            <w:tcW w:type="dxa" w:w="3116"/>
            <w:shd w:fill="FFFFFF" w:val="clear"/>
            <w:tcMar>
              <w:top w:type="dxa" w:w="90"/>
              <w:left w:type="dxa" w:w="120"/>
              <w:bottom w:type="dxa" w:w="90"/>
              <w:right w:type="dxa" w:w="120"/>
            </w:tcMar>
          </w:tcPr>
          <w:p>
            <w:r>
              <w:rPr>
                <w:sz w:val="20"/>
                <w:szCs w:val="20"/>
              </w:rPr>
              <w:t xml:space="preserve">Admin console (Module 4)</w:t>
            </w:r>
          </w:p>
        </w:tc>
      </w:tr>
    </w:tbl>
    <w:p>
      <w:pPr>
        <w:spacing w:after="200" w:before="0"/>
      </w:pPr>
      <w:r>
        <w:t xml:space="preserve"/>
      </w:r>
    </w:p>
    <w:p>
      <w:pPr>
        <w:spacing w:after="160" w:before="0"/>
      </w:pPr>
      <w:r>
        <w:t xml:space="preserve">In plain words: Module 1 creates the farmer. Module 4 creates the available slots. Module 2 links a farmer to a slot (that's a "booking"). Modules 3, 5 and 6 all react to a booking existing — they don't create bookings, they add information on top of one.</w:t>
      </w:r>
    </w:p>
    <w:p>
      <w:pPr>
        <w:pStyle w:val="Heading1"/>
        <w:pBdr>
          <w:bottom w:val="single" w:color="2F6F4E" w:sz="6"/>
        </w:pBdr>
        <w:spacing w:after="140" w:before="320"/>
      </w:pPr>
      <w:r>
        <w:rPr>
          <w:color w:val="1F3B57"/>
        </w:rPr>
        <w:t xml:space="preserve">5. Order of Work — Who Waits for Whom</w:t>
      </w:r>
    </w:p>
    <w:p>
      <w:pPr>
        <w:spacing w:after="160" w:before="0"/>
      </w:pPr>
      <w:r>
        <w:t xml:space="preserve">Nobody can build 100% blind to the others — but the dependency order below tells you who needs a small 'starter version' from someone else before they can properly test.</w:t>
      </w:r>
    </w:p>
    <w:p>
      <w:pPr>
        <w:pStyle w:val="ListParagraph"/>
        <w:numPr>
          <w:ilvl w:val="0"/>
          <w:numId w:val="2"/>
        </w:numPr>
        <w:spacing w:after="140"/>
      </w:pPr>
      <w:r>
        <w:t xml:space="preserve">Day 1 (everyone, together): Team lead creates the GitHub repo, the empty React app, the empty Express app, and the MongoDB database. Everyone installs their tools (see each person's document, Section 2) and clones the repo. Agree on the exact data shapes in Section 4 above — do not change field names later without telling everyone.</w:t>
      </w:r>
    </w:p>
    <w:p>
      <w:pPr>
        <w:pStyle w:val="ListParagraph"/>
        <w:numPr>
          <w:ilvl w:val="0"/>
          <w:numId w:val="2"/>
        </w:numPr>
        <w:spacing w:after="140"/>
      </w:pPr>
      <w:r>
        <w:t xml:space="preserve">Days 2–4 (everyone, in parallel): Each person builds their own module against FAKE/dummy data first — nobody needs to wait. Module 1 (Registration) and Module 4 (Capacity Sync) should aim to finish a basic working version first, since Modules 2, 3, 5, 6 all depend on Farmer and Slot data existing.</w:t>
      </w:r>
    </w:p>
    <w:p>
      <w:pPr>
        <w:pStyle w:val="ListParagraph"/>
        <w:numPr>
          <w:ilvl w:val="0"/>
          <w:numId w:val="2"/>
        </w:numPr>
        <w:spacing w:after="140"/>
      </w:pPr>
      <w:r>
        <w:t xml:space="preserve">Day 5: First integration checkpoint. Module 2 (Slot Booking) connects to real data from Module 1 and Module 4 instead of fake data. This is the moment 'one farmer books one real slot' becomes possible end-to-end.</w:t>
      </w:r>
    </w:p>
    <w:p>
      <w:pPr>
        <w:pStyle w:val="ListParagraph"/>
        <w:numPr>
          <w:ilvl w:val="0"/>
          <w:numId w:val="2"/>
        </w:numPr>
        <w:spacing w:after="140"/>
      </w:pPr>
      <w:r>
        <w:t xml:space="preserve">Days 6–7: Modules 3, 5, 6 connect to real Bookings from Module 2 instead of fake data. Now notifications, quality checks, and payment status all react to real bookings.</w:t>
      </w:r>
    </w:p>
    <w:p>
      <w:pPr>
        <w:pStyle w:val="ListParagraph"/>
        <w:numPr>
          <w:ilvl w:val="0"/>
          <w:numId w:val="2"/>
        </w:numPr>
        <w:spacing w:after="140"/>
      </w:pPr>
      <w:r>
        <w:t xml:space="preserve">Day 8: Full integration test — one person walks through the ENTIRE farmer journey (register → book → get notified → get assayed → get paid) and everyone fixes whatever breaks.</w:t>
      </w:r>
    </w:p>
    <w:p>
      <w:pPr>
        <w:pStyle w:val="ListParagraph"/>
        <w:numPr>
          <w:ilvl w:val="0"/>
          <w:numId w:val="2"/>
        </w:numPr>
        <w:spacing w:after="140"/>
      </w:pPr>
      <w:r>
        <w:t xml:space="preserve">Day 9–10: Polish (loading states, error messages, mobile screen sizes), rehearse the demo, prepare slides/pitch.</w:t>
      </w:r>
    </w:p>
    <w:p>
      <w:pPr>
        <w:pBdr>
          <w:left w:val="single" w:color="2F6F4E" w:sz="18"/>
        </w:pBdr>
        <w:shd w:fill="EAF2EC" w:val="clear"/>
        <w:spacing w:after="200" w:before="100"/>
        <w:ind w:left="200"/>
      </w:pPr>
      <w:r>
        <w:rPr>
          <w:i/>
          <w:iCs/>
        </w:rPr>
        <w:t xml:space="preserve">💡 Adjust the day numbers to however many days/weeks you actually have — the ORDER (setup → build in parallel against fake data → connect Module 2 first → connect the rest → integrate → polish) stays the same whether it's a 10-day sprint or a 4-week build.</w:t>
      </w:r>
    </w:p>
    <w:p>
      <w:pPr>
        <w:pStyle w:val="Heading1"/>
        <w:pBdr>
          <w:bottom w:val="single" w:color="2F6F4E" w:sz="6"/>
        </w:pBdr>
        <w:spacing w:after="140" w:before="320"/>
      </w:pPr>
      <w:r>
        <w:rPr>
          <w:color w:val="1F3B57"/>
        </w:rPr>
        <w:t xml:space="preserve">6. Team Process (keep it light)</w:t>
      </w:r>
    </w:p>
    <w:p>
      <w:pPr>
        <w:pStyle w:val="ListParagraph"/>
        <w:numPr>
          <w:ilvl w:val="0"/>
          <w:numId w:val="1"/>
        </w:numPr>
        <w:spacing w:after="100"/>
      </w:pPr>
      <w:r>
        <w:t xml:space="preserve">Daily 10-minute stand-up: each person says what they built yesterday, what they're building today, what's blocking them.</w:t>
      </w:r>
    </w:p>
    <w:p>
      <w:pPr>
        <w:pStyle w:val="ListParagraph"/>
        <w:numPr>
          <w:ilvl w:val="0"/>
          <w:numId w:val="1"/>
        </w:numPr>
        <w:spacing w:after="100"/>
      </w:pPr>
      <w:r>
        <w:t xml:space="preserve">Everyone pushes their code to their own branch at least once a day, and opens a Pull Request into 'main' — even if it's not finished. Small, frequent merges beat one giant merge at the end.</w:t>
      </w:r>
    </w:p>
    <w:p>
      <w:pPr>
        <w:pStyle w:val="ListParagraph"/>
        <w:numPr>
          <w:ilvl w:val="0"/>
          <w:numId w:val="1"/>
        </w:numPr>
        <w:spacing w:after="100"/>
      </w:pPr>
      <w:r>
        <w:t xml:space="preserve">Nobody edits another person's module folder without a quick message first.</w:t>
      </w:r>
    </w:p>
    <w:p>
      <w:pPr>
        <w:pStyle w:val="ListParagraph"/>
        <w:numPr>
          <w:ilvl w:val="0"/>
          <w:numId w:val="1"/>
        </w:numPr>
        <w:spacing w:after="100"/>
      </w:pPr>
      <w:r>
        <w:t xml:space="preserve">If two people need to change a shared data shape (Section 4), that's a team decision, not a solo one — it affects everyone.</w:t>
      </w:r>
    </w:p>
    <w:p>
      <w:pPr>
        <w:pStyle w:val="Heading1"/>
        <w:pBdr>
          <w:bottom w:val="single" w:color="2F6F4E" w:sz="6"/>
        </w:pBdr>
        <w:spacing w:after="140" w:before="320"/>
      </w:pPr>
      <w:r>
        <w:rPr>
          <w:color w:val="1F3B57"/>
        </w:rPr>
        <w:t xml:space="preserve">7. What You Hand Each Teammate</w:t>
      </w:r>
    </w:p>
    <w:p>
      <w:pPr>
        <w:spacing w:after="160" w:before="0"/>
      </w:pPr>
      <w:r>
        <w:t xml:space="preserve">Give each person ONLY their own module document (not this whole pipeline doc, unless you want them to see the big picture too — recommended for at least a quick skim). Each module document is self-contained: it explains, in very simple steps, what to install, what the module does, exactly what data fields to build, the order to build things in, how to test it alone, and how it connects to everyone else.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B57" w:val="clear"/>
            <w:tcMar>
              <w:top w:type="dxa" w:w="100"/>
              <w:left w:type="dxa" w:w="120"/>
              <w:bottom w:type="dxa" w:w="100"/>
              <w:right w:type="dxa" w:w="120"/>
            </w:tcMar>
          </w:tcPr>
          <w:p>
            <w:r>
              <w:rPr>
                <w:b/>
                <w:bCs/>
                <w:color w:val="FFFFFF"/>
                <w:sz w:val="20"/>
                <w:szCs w:val="20"/>
              </w:rPr>
              <w:t xml:space="preserve">Document</w:t>
            </w:r>
          </w:p>
        </w:tc>
        <w:tc>
          <w:tcPr>
            <w:tcW w:type="dxa" w:w="4675"/>
            <w:shd w:fill="1F3B57" w:val="clear"/>
            <w:tcMar>
              <w:top w:type="dxa" w:w="100"/>
              <w:left w:type="dxa" w:w="120"/>
              <w:bottom w:type="dxa" w:w="100"/>
              <w:right w:type="dxa" w:w="120"/>
            </w:tcMar>
          </w:tcPr>
          <w:p>
            <w:r>
              <w:rPr>
                <w:b/>
                <w:bCs/>
                <w:color w:val="FFFFFF"/>
                <w:sz w:val="20"/>
                <w:szCs w:val="20"/>
              </w:rPr>
              <w:t xml:space="preserve">Give to</w:t>
            </w:r>
          </w:p>
        </w:tc>
      </w:tr>
      <w:tr>
        <w:tc>
          <w:tcPr>
            <w:tcW w:type="dxa" w:w="4675"/>
            <w:shd w:fill="FFFFFF" w:val="clear"/>
            <w:tcMar>
              <w:top w:type="dxa" w:w="90"/>
              <w:left w:type="dxa" w:w="120"/>
              <w:bottom w:type="dxa" w:w="90"/>
              <w:right w:type="dxa" w:w="120"/>
            </w:tcMar>
          </w:tcPr>
          <w:p>
            <w:r>
              <w:rPr>
                <w:sz w:val="20"/>
                <w:szCs w:val="20"/>
              </w:rPr>
              <w:t xml:space="preserve">Module 1 — Registration &amp; Verification</w:t>
            </w:r>
          </w:p>
        </w:tc>
        <w:tc>
          <w:tcPr>
            <w:tcW w:type="dxa" w:w="4675"/>
            <w:shd w:fill="FFFFFF" w:val="clear"/>
            <w:tcMar>
              <w:top w:type="dxa" w:w="90"/>
              <w:left w:type="dxa" w:w="120"/>
              <w:bottom w:type="dxa" w:w="90"/>
              <w:right w:type="dxa" w:w="120"/>
            </w:tcMar>
          </w:tcPr>
          <w:p>
            <w:r>
              <w:rPr>
                <w:sz w:val="20"/>
                <w:szCs w:val="20"/>
              </w:rPr>
              <w:t xml:space="preserve">Teammate A</w:t>
            </w:r>
          </w:p>
        </w:tc>
      </w:tr>
      <w:tr>
        <w:tc>
          <w:tcPr>
            <w:tcW w:type="dxa" w:w="4675"/>
            <w:shd w:fill="EAF2EC" w:val="clear"/>
            <w:tcMar>
              <w:top w:type="dxa" w:w="90"/>
              <w:left w:type="dxa" w:w="120"/>
              <w:bottom w:type="dxa" w:w="90"/>
              <w:right w:type="dxa" w:w="120"/>
            </w:tcMar>
          </w:tcPr>
          <w:p>
            <w:r>
              <w:rPr>
                <w:sz w:val="20"/>
                <w:szCs w:val="20"/>
              </w:rPr>
              <w:t xml:space="preserve">Module 2 — Slot Booking &amp; Rescheduling</w:t>
            </w:r>
          </w:p>
        </w:tc>
        <w:tc>
          <w:tcPr>
            <w:tcW w:type="dxa" w:w="4675"/>
            <w:shd w:fill="EAF2EC" w:val="clear"/>
            <w:tcMar>
              <w:top w:type="dxa" w:w="90"/>
              <w:left w:type="dxa" w:w="120"/>
              <w:bottom w:type="dxa" w:w="90"/>
              <w:right w:type="dxa" w:w="120"/>
            </w:tcMar>
          </w:tcPr>
          <w:p>
            <w:r>
              <w:rPr>
                <w:sz w:val="20"/>
                <w:szCs w:val="20"/>
              </w:rPr>
              <w:t xml:space="preserve">Teammate B</w:t>
            </w:r>
          </w:p>
        </w:tc>
      </w:tr>
      <w:tr>
        <w:tc>
          <w:tcPr>
            <w:tcW w:type="dxa" w:w="4675"/>
            <w:shd w:fill="FFFFFF" w:val="clear"/>
            <w:tcMar>
              <w:top w:type="dxa" w:w="90"/>
              <w:left w:type="dxa" w:w="120"/>
              <w:bottom w:type="dxa" w:w="90"/>
              <w:right w:type="dxa" w:w="120"/>
            </w:tcMar>
          </w:tcPr>
          <w:p>
            <w:r>
              <w:rPr>
                <w:sz w:val="20"/>
                <w:szCs w:val="20"/>
              </w:rPr>
              <w:t xml:space="preserve">Module 3 — Notification Service</w:t>
            </w:r>
          </w:p>
        </w:tc>
        <w:tc>
          <w:tcPr>
            <w:tcW w:type="dxa" w:w="4675"/>
            <w:shd w:fill="FFFFFF" w:val="clear"/>
            <w:tcMar>
              <w:top w:type="dxa" w:w="90"/>
              <w:left w:type="dxa" w:w="120"/>
              <w:bottom w:type="dxa" w:w="90"/>
              <w:right w:type="dxa" w:w="120"/>
            </w:tcMar>
          </w:tcPr>
          <w:p>
            <w:r>
              <w:rPr>
                <w:sz w:val="20"/>
                <w:szCs w:val="20"/>
              </w:rPr>
              <w:t xml:space="preserve">Teammate C</w:t>
            </w:r>
          </w:p>
        </w:tc>
      </w:tr>
      <w:tr>
        <w:tc>
          <w:tcPr>
            <w:tcW w:type="dxa" w:w="4675"/>
            <w:shd w:fill="EAF2EC" w:val="clear"/>
            <w:tcMar>
              <w:top w:type="dxa" w:w="90"/>
              <w:left w:type="dxa" w:w="120"/>
              <w:bottom w:type="dxa" w:w="90"/>
              <w:right w:type="dxa" w:w="120"/>
            </w:tcMar>
          </w:tcPr>
          <w:p>
            <w:r>
              <w:rPr>
                <w:sz w:val="20"/>
                <w:szCs w:val="20"/>
              </w:rPr>
              <w:t xml:space="preserve">Module 4 — Capacity Sync &amp; Admin Console</w:t>
            </w:r>
          </w:p>
        </w:tc>
        <w:tc>
          <w:tcPr>
            <w:tcW w:type="dxa" w:w="4675"/>
            <w:shd w:fill="EAF2EC" w:val="clear"/>
            <w:tcMar>
              <w:top w:type="dxa" w:w="90"/>
              <w:left w:type="dxa" w:w="120"/>
              <w:bottom w:type="dxa" w:w="90"/>
              <w:right w:type="dxa" w:w="120"/>
            </w:tcMar>
          </w:tcPr>
          <w:p>
            <w:r>
              <w:rPr>
                <w:sz w:val="20"/>
                <w:szCs w:val="20"/>
              </w:rPr>
              <w:t xml:space="preserve">Teammate D</w:t>
            </w:r>
          </w:p>
        </w:tc>
      </w:tr>
      <w:tr>
        <w:tc>
          <w:tcPr>
            <w:tcW w:type="dxa" w:w="4675"/>
            <w:shd w:fill="FFFFFF" w:val="clear"/>
            <w:tcMar>
              <w:top w:type="dxa" w:w="90"/>
              <w:left w:type="dxa" w:w="120"/>
              <w:bottom w:type="dxa" w:w="90"/>
              <w:right w:type="dxa" w:w="120"/>
            </w:tcMar>
          </w:tcPr>
          <w:p>
            <w:r>
              <w:rPr>
                <w:sz w:val="20"/>
                <w:szCs w:val="20"/>
              </w:rPr>
              <w:t xml:space="preserve">Module 5 — Assaying / Quality Check</w:t>
            </w:r>
          </w:p>
        </w:tc>
        <w:tc>
          <w:tcPr>
            <w:tcW w:type="dxa" w:w="4675"/>
            <w:shd w:fill="FFFFFF" w:val="clear"/>
            <w:tcMar>
              <w:top w:type="dxa" w:w="90"/>
              <w:left w:type="dxa" w:w="120"/>
              <w:bottom w:type="dxa" w:w="90"/>
              <w:right w:type="dxa" w:w="120"/>
            </w:tcMar>
          </w:tcPr>
          <w:p>
            <w:r>
              <w:rPr>
                <w:sz w:val="20"/>
                <w:szCs w:val="20"/>
              </w:rPr>
              <w:t xml:space="preserve">Teammate E</w:t>
            </w:r>
          </w:p>
        </w:tc>
      </w:tr>
      <w:tr>
        <w:tc>
          <w:tcPr>
            <w:tcW w:type="dxa" w:w="4675"/>
            <w:shd w:fill="EAF2EC" w:val="clear"/>
            <w:tcMar>
              <w:top w:type="dxa" w:w="90"/>
              <w:left w:type="dxa" w:w="120"/>
              <w:bottom w:type="dxa" w:w="90"/>
              <w:right w:type="dxa" w:w="120"/>
            </w:tcMar>
          </w:tcPr>
          <w:p>
            <w:r>
              <w:rPr>
                <w:sz w:val="20"/>
                <w:szCs w:val="20"/>
              </w:rPr>
              <w:t xml:space="preserve">Module 6 — Payment Status Tracker</w:t>
            </w:r>
          </w:p>
        </w:tc>
        <w:tc>
          <w:tcPr>
            <w:tcW w:type="dxa" w:w="4675"/>
            <w:shd w:fill="EAF2EC" w:val="clear"/>
            <w:tcMar>
              <w:top w:type="dxa" w:w="90"/>
              <w:left w:type="dxa" w:w="120"/>
              <w:bottom w:type="dxa" w:w="90"/>
              <w:right w:type="dxa" w:w="120"/>
            </w:tcMar>
          </w:tcPr>
          <w:p>
            <w:r>
              <w:rPr>
                <w:sz w:val="20"/>
                <w:szCs w:val="20"/>
              </w:rPr>
              <w:t xml:space="preserve">Teammate F</w:t>
            </w:r>
          </w:p>
        </w:tc>
      </w:tr>
    </w:tbl>
    <w:p>
      <w:pPr>
        <w:spacing w:after="200" w:before="0"/>
      </w:pPr>
      <w:r>
        <w:t xml:space="preserve"/>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2026-08-23T16:28:14.743Z</dcterms:created>
  <dcterms:modified xsi:type="dcterms:W3CDTF">2026-08-23T16:28:14.758Z</dcterms:modified>
</cp:coreProperties>
</file>

<file path=docProps/custom.xml><?xml version="1.0" encoding="utf-8"?>
<Properties xmlns="http://schemas.openxmlformats.org/officeDocument/2006/custom-properties" xmlns:vt="http://schemas.openxmlformats.org/officeDocument/2006/docPropsVTypes"/>
</file>