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02F" w14:textId="00CC2B7A" w:rsidR="00FF050B" w:rsidRDefault="00FF050B" w:rsidP="00FF050B">
      <w:pPr>
        <w:pStyle w:val="Heading1"/>
        <w:keepNext w:val="0"/>
        <w:pBdr>
          <w:top w:val="none" w:sz="0" w:space="12" w:color="000000"/>
          <w:bottom w:val="none" w:sz="0" w:space="12" w:color="000000"/>
        </w:pBdr>
        <w:spacing w:before="0" w:after="0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Legal </w:t>
      </w:r>
      <w:r>
        <w:rPr>
          <w:rFonts w:ascii="Times New Roman" w:hAnsi="Times New Roman" w:cs="Times New Roman"/>
          <w:color w:val="000000"/>
          <w:sz w:val="48"/>
          <w:szCs w:val="48"/>
        </w:rPr>
        <w:t>Due Diligence Report</w:t>
      </w:r>
    </w:p>
    <w:p w14:paraId="7690AAF2" w14:textId="77777777" w:rsidR="00425F79" w:rsidRDefault="00000000">
      <w:pPr>
        <w:pStyle w:val="Heading2"/>
        <w:keepNext w:val="0"/>
        <w:spacing w:before="299" w:after="299" w:line="540" w:lineRule="atLeast"/>
        <w:rPr>
          <w:color w:val="000000"/>
          <w:sz w:val="36"/>
          <w:szCs w:val="36"/>
        </w:rPr>
      </w:pPr>
      <w:r>
        <w:rPr>
          <w:rFonts w:ascii="Times New Roman" w:hAnsi="Times New Roman" w:cs="Times New Roman"/>
          <w:i w:val="0"/>
          <w:iCs w:val="0"/>
          <w:color w:val="000000"/>
          <w:sz w:val="36"/>
          <w:szCs w:val="36"/>
        </w:rPr>
        <w:t>1. Overview and Business of the Company</w:t>
      </w:r>
    </w:p>
    <w:p w14:paraId="26FB08AA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1.1 Business of the company</w:t>
      </w:r>
    </w:p>
    <w:p w14:paraId="07883A40" w14:textId="77777777" w:rsidR="00425F79" w:rsidRDefault="00000000">
      <w:pPr>
        <w:numPr>
          <w:ilvl w:val="0"/>
          <w:numId w:val="1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>SK Finance Limited is a finance company with a differentiated approach specializing in facilitating financial inclusion for the unserved and underserved sections of society. (Source: Annual_Report_21_22_0df1be1962-pdf.txt)</w:t>
      </w:r>
    </w:p>
    <w:p w14:paraId="102F7096" w14:textId="77777777" w:rsidR="00425F79" w:rsidRDefault="00000000">
      <w:pPr>
        <w:numPr>
          <w:ilvl w:val="0"/>
          <w:numId w:val="1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>Known for a customer-first and personalized approach with over 29 years of experience as a trusted NBFC in India. (Source: https:__www.skfin.in_about_board-of-directors.txt)</w:t>
      </w:r>
    </w:p>
    <w:p w14:paraId="06FEDAF9" w14:textId="77777777" w:rsidR="00425F79" w:rsidRDefault="00000000">
      <w:pPr>
        <w:numPr>
          <w:ilvl w:val="0"/>
          <w:numId w:val="1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>Business segments include funding for used and new commercial vehicles, tractors, two-wheelers, and MSMEs. (Source: Annual_Report_21_22_0df1be1962-pdf.txt)</w:t>
      </w:r>
    </w:p>
    <w:p w14:paraId="7A2349EF" w14:textId="77777777" w:rsidR="00425F79" w:rsidRDefault="00000000">
      <w:pPr>
        <w:numPr>
          <w:ilvl w:val="0"/>
          <w:numId w:val="1"/>
        </w:numPr>
        <w:spacing w:after="240" w:line="360" w:lineRule="atLeast"/>
        <w:ind w:hanging="220"/>
        <w:rPr>
          <w:color w:val="000000"/>
        </w:rPr>
      </w:pPr>
      <w:r>
        <w:rPr>
          <w:color w:val="000000"/>
        </w:rPr>
        <w:t>Products offered include Commercial Vehicle Loan, Car Loan, Tractor Loan, Construction Equipment Loan, Two-wheeler Loan, Secured Business Loan, and Home Renovation - Mortgage Loan. (Source: https:__www.skfin.in_about_board-of-directors.txt)</w:t>
      </w:r>
    </w:p>
    <w:p w14:paraId="36D860F8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1.2 Key Information (from file: Annual_Report_21_22_0df1be1962-pdf.txt)</w:t>
      </w:r>
    </w:p>
    <w:p w14:paraId="260CC969" w14:textId="77777777" w:rsidR="00425F79" w:rsidRDefault="00000000">
      <w:pPr>
        <w:numPr>
          <w:ilvl w:val="0"/>
          <w:numId w:val="2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 xml:space="preserve">Business segments: </w:t>
      </w:r>
    </w:p>
    <w:p w14:paraId="53978747" w14:textId="77777777" w:rsidR="00425F79" w:rsidRDefault="00000000">
      <w:pPr>
        <w:numPr>
          <w:ilvl w:val="1"/>
          <w:numId w:val="2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Commercial Vehicles, Tractors, Cars, Two-wheelers, and MSMEs.</w:t>
      </w:r>
    </w:p>
    <w:p w14:paraId="772D893A" w14:textId="77777777" w:rsidR="00425F79" w:rsidRDefault="00000000">
      <w:pPr>
        <w:numPr>
          <w:ilvl w:val="0"/>
          <w:numId w:val="2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 xml:space="preserve">Branches: </w:t>
      </w:r>
    </w:p>
    <w:p w14:paraId="28F67F7E" w14:textId="77777777" w:rsidR="00425F79" w:rsidRDefault="00000000">
      <w:pPr>
        <w:numPr>
          <w:ilvl w:val="1"/>
          <w:numId w:val="2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Total branches: 423 across 10 states and union territories.</w:t>
      </w:r>
    </w:p>
    <w:p w14:paraId="1385BD33" w14:textId="77777777" w:rsidR="00425F79" w:rsidRDefault="00000000">
      <w:pPr>
        <w:numPr>
          <w:ilvl w:val="0"/>
          <w:numId w:val="2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 xml:space="preserve">Any other key details: </w:t>
      </w:r>
    </w:p>
    <w:p w14:paraId="0CB7F864" w14:textId="77777777" w:rsidR="00425F79" w:rsidRDefault="00000000">
      <w:pPr>
        <w:numPr>
          <w:ilvl w:val="1"/>
          <w:numId w:val="2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Presence in states: Rajasthan, Haryana, Madhya Pradesh, Chhattisgarh, Gujarat, Himachal Pradesh, Maharashtra, Uttarakhand, Punjab, and Delhi NCR.</w:t>
      </w:r>
    </w:p>
    <w:p w14:paraId="08C0C3E9" w14:textId="77777777" w:rsidR="00425F79" w:rsidRDefault="00000000">
      <w:pPr>
        <w:numPr>
          <w:ilvl w:val="1"/>
          <w:numId w:val="2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Over 60 active lending partnerships with major institutions.</w:t>
      </w:r>
    </w:p>
    <w:p w14:paraId="6628823B" w14:textId="77777777" w:rsidR="00425F79" w:rsidRDefault="00000000">
      <w:pPr>
        <w:numPr>
          <w:ilvl w:val="1"/>
          <w:numId w:val="2"/>
        </w:numPr>
        <w:spacing w:after="240" w:line="360" w:lineRule="atLeast"/>
        <w:ind w:hanging="207"/>
        <w:rPr>
          <w:color w:val="000000"/>
        </w:rPr>
      </w:pPr>
      <w:r>
        <w:rPr>
          <w:color w:val="000000"/>
        </w:rPr>
        <w:t xml:space="preserve">Investor profiles include Norwest Venture Partners, Texas Pacific Group, </w:t>
      </w:r>
      <w:proofErr w:type="spellStart"/>
      <w:r>
        <w:rPr>
          <w:color w:val="000000"/>
        </w:rPr>
        <w:t>Evolvence</w:t>
      </w:r>
      <w:proofErr w:type="spellEnd"/>
      <w:r>
        <w:rPr>
          <w:color w:val="000000"/>
        </w:rPr>
        <w:t xml:space="preserve"> Coinvest, Baring Private Equity India AIF, Karma Holdings Mauritius Limited, IIFL Special Opportunities Fund, MIT Investment Management Company, and others.</w:t>
      </w:r>
    </w:p>
    <w:p w14:paraId="3B19014D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1.3 Key Findings (from file: Annual_Report_21_22_0df1be1962-pdf.txt)</w:t>
      </w:r>
    </w:p>
    <w:p w14:paraId="4953C814" w14:textId="77777777" w:rsidR="00425F79" w:rsidRDefault="00000000">
      <w:pPr>
        <w:numPr>
          <w:ilvl w:val="0"/>
          <w:numId w:val="3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 xml:space="preserve">Financial Performance: </w:t>
      </w:r>
    </w:p>
    <w:tbl>
      <w:tblPr>
        <w:tblStyle w:val="table"/>
        <w:tblW w:w="5000" w:type="pct"/>
        <w:tblInd w:w="8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7244"/>
        <w:gridCol w:w="2418"/>
      </w:tblGrid>
      <w:tr w:rsidR="00425F79" w14:paraId="1ECCE3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E2F90B1" w14:textId="77777777" w:rsidR="00425F79" w:rsidRDefault="00000000">
            <w:pPr>
              <w:spacing w:line="36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 Performance Indicators for 2021-22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1CE9F94" w14:textId="77777777" w:rsidR="00425F79" w:rsidRDefault="00000000">
            <w:pPr>
              <w:spacing w:line="36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Value</w:t>
            </w:r>
          </w:p>
        </w:tc>
      </w:tr>
      <w:tr w:rsidR="00425F79" w14:paraId="5EDD156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53A0361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AUM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0DA06F5E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₹4,714 crore</w:t>
            </w:r>
          </w:p>
        </w:tc>
      </w:tr>
      <w:tr w:rsidR="00425F79" w14:paraId="4A1DB7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28C0436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Disbursements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08A70FF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₹3,226 crore</w:t>
            </w:r>
          </w:p>
        </w:tc>
      </w:tr>
      <w:tr w:rsidR="00425F79" w14:paraId="4E04C5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10C49E6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Net Profit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F7BDE1C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₹143 crore</w:t>
            </w:r>
          </w:p>
        </w:tc>
      </w:tr>
      <w:tr w:rsidR="00425F79" w14:paraId="17CE0B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8080DFD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Capital Adequacy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580D7854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30.4%</w:t>
            </w:r>
          </w:p>
        </w:tc>
      </w:tr>
      <w:tr w:rsidR="00425F79" w14:paraId="6176C4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568AD813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Gross Stage 3 assets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7902F64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2.83%</w:t>
            </w:r>
          </w:p>
        </w:tc>
      </w:tr>
      <w:tr w:rsidR="00425F79" w14:paraId="0FEDCE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4640747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Net Stage 3 assets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C77EDE2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2.04%</w:t>
            </w:r>
          </w:p>
        </w:tc>
      </w:tr>
    </w:tbl>
    <w:p w14:paraId="311F431B" w14:textId="77777777" w:rsidR="00425F79" w:rsidRDefault="00000000">
      <w:pPr>
        <w:numPr>
          <w:ilvl w:val="0"/>
          <w:numId w:val="3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 xml:space="preserve">Other Key Findings: </w:t>
      </w:r>
    </w:p>
    <w:p w14:paraId="175E1E61" w14:textId="77777777" w:rsidR="00425F79" w:rsidRDefault="00000000">
      <w:pPr>
        <w:numPr>
          <w:ilvl w:val="1"/>
          <w:numId w:val="3"/>
        </w:numPr>
        <w:spacing w:after="240" w:line="360" w:lineRule="atLeast"/>
        <w:ind w:hanging="207"/>
        <w:rPr>
          <w:color w:val="000000"/>
        </w:rPr>
      </w:pPr>
      <w:r>
        <w:rPr>
          <w:color w:val="000000"/>
        </w:rPr>
        <w:t>Digital initiatives include AI chatbot for customer service, integrated WhatsApp communication, paperless processes, and AI-based recommendation systems.</w:t>
      </w:r>
    </w:p>
    <w:p w14:paraId="10C0323A" w14:textId="77777777" w:rsidR="00425F79" w:rsidRDefault="00000000">
      <w:pPr>
        <w:pStyle w:val="Heading2"/>
        <w:keepNext w:val="0"/>
        <w:spacing w:before="299" w:after="299" w:line="540" w:lineRule="atLeast"/>
        <w:rPr>
          <w:color w:val="000000"/>
          <w:sz w:val="36"/>
          <w:szCs w:val="36"/>
        </w:rPr>
      </w:pPr>
      <w:r>
        <w:rPr>
          <w:rFonts w:ascii="Times New Roman" w:hAnsi="Times New Roman" w:cs="Times New Roman"/>
          <w:i w:val="0"/>
          <w:iCs w:val="0"/>
          <w:color w:val="000000"/>
          <w:sz w:val="36"/>
          <w:szCs w:val="36"/>
        </w:rPr>
        <w:t>2. Corporate Details (from file: https:__www.tofler.in_sk-finance-limited_company_U65923RJ1994PLC009051_financials.txt)</w:t>
      </w:r>
    </w:p>
    <w:p w14:paraId="38539D62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 Corporate Overview</w:t>
      </w:r>
    </w:p>
    <w:tbl>
      <w:tblPr>
        <w:tblStyle w:val="table"/>
        <w:tblW w:w="5000" w:type="pc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641"/>
        <w:gridCol w:w="6021"/>
      </w:tblGrid>
      <w:tr w:rsidR="00425F79" w14:paraId="51966C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AC988EC" w14:textId="77777777" w:rsidR="00425F79" w:rsidRDefault="00000000">
            <w:pPr>
              <w:spacing w:line="36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096BB26" w14:textId="77777777" w:rsidR="00425F79" w:rsidRDefault="00000000">
            <w:pPr>
              <w:spacing w:line="36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Details</w:t>
            </w:r>
          </w:p>
        </w:tc>
      </w:tr>
      <w:tr w:rsidR="00425F79" w14:paraId="63E2A2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12CF75EE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Name of the 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BEBE5FB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SK Finance Limited</w:t>
            </w:r>
          </w:p>
        </w:tc>
      </w:tr>
      <w:tr w:rsidR="00425F79" w14:paraId="37A6F5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0888A90A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Registered office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DC98958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36, </w:t>
            </w:r>
            <w:proofErr w:type="spellStart"/>
            <w:r>
              <w:rPr>
                <w:color w:val="000000"/>
              </w:rPr>
              <w:t>Dhuleshwar</w:t>
            </w:r>
            <w:proofErr w:type="spellEnd"/>
            <w:r>
              <w:rPr>
                <w:color w:val="000000"/>
              </w:rPr>
              <w:t xml:space="preserve"> Garden, Jaipur-302001</w:t>
            </w:r>
          </w:p>
        </w:tc>
      </w:tr>
      <w:tr w:rsidR="00425F79" w14:paraId="741D6F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1B1E2A7A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Date of Incorporation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F503C12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1994</w:t>
            </w:r>
          </w:p>
        </w:tc>
      </w:tr>
      <w:tr w:rsidR="00425F79" w14:paraId="5F09C6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8552AA3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Place of Incorporation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6517BDD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Rajasthan, India</w:t>
            </w:r>
          </w:p>
        </w:tc>
      </w:tr>
      <w:tr w:rsidR="00425F79" w14:paraId="6135C4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1511B21D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Corporate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2EAB52F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Active</w:t>
            </w:r>
          </w:p>
        </w:tc>
      </w:tr>
      <w:tr w:rsidR="00425F79" w14:paraId="1224DB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6B41F6E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Corporate Identification number (CIN)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726AF6E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U65923RJ1994PLC009051</w:t>
            </w:r>
          </w:p>
        </w:tc>
      </w:tr>
      <w:tr w:rsidR="00425F79" w14:paraId="282F9A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AF5C9D0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Authorized share capital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24BFCD7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₹30,00,00,000 divided into 15,00,00,000 equity shares of ₹2 each</w:t>
            </w:r>
          </w:p>
        </w:tc>
      </w:tr>
      <w:tr w:rsidR="00425F79" w14:paraId="413FF8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4546E489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Paid up capital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4BBA32E9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₹5,81,66,148.25</w:t>
            </w:r>
          </w:p>
        </w:tc>
      </w:tr>
    </w:tbl>
    <w:p w14:paraId="4E19EC4B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 Directors</w:t>
      </w:r>
    </w:p>
    <w:tbl>
      <w:tblPr>
        <w:tblStyle w:val="table"/>
        <w:tblW w:w="5000" w:type="pc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496"/>
        <w:gridCol w:w="1466"/>
        <w:gridCol w:w="5700"/>
      </w:tblGrid>
      <w:tr w:rsidR="00425F79" w14:paraId="37B1FE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538AE059" w14:textId="77777777" w:rsidR="00425F79" w:rsidRDefault="00000000">
            <w:pPr>
              <w:spacing w:line="36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11CD8DC7" w14:textId="77777777" w:rsidR="00425F79" w:rsidRDefault="00000000">
            <w:pPr>
              <w:spacing w:line="36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15C4BDCC" w14:textId="77777777" w:rsidR="00425F79" w:rsidRDefault="00000000">
            <w:pPr>
              <w:spacing w:line="36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 of Director</w:t>
            </w:r>
          </w:p>
        </w:tc>
      </w:tr>
      <w:tr w:rsidR="00425F79" w14:paraId="024DD7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428D65F9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Amar Lal </w:t>
            </w:r>
            <w:proofErr w:type="spellStart"/>
            <w:r>
              <w:rPr>
                <w:color w:val="000000"/>
              </w:rPr>
              <w:t>Daultani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458DCAD0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BAA60BB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Chairperson and Non-Executive Independent Director</w:t>
            </w:r>
          </w:p>
        </w:tc>
      </w:tr>
      <w:tr w:rsidR="00425F79" w14:paraId="783DF9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F54F78C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Rajendra Kumar Setia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9A9B66F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EC8CBC3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Managing Director and Chief Executive Officer</w:t>
            </w:r>
          </w:p>
        </w:tc>
      </w:tr>
      <w:tr w:rsidR="00425F79" w14:paraId="317CFB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C954D69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Yash Setia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06C7BE7E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7E3994D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Whole-time Director</w:t>
            </w:r>
          </w:p>
        </w:tc>
      </w:tr>
      <w:tr w:rsidR="00425F79" w14:paraId="2C32E3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2C0F0F8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Anand Raghavan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5EE91E94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046EE5B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Non-Executive Independent Director</w:t>
            </w:r>
          </w:p>
        </w:tc>
      </w:tr>
      <w:tr w:rsidR="00425F79" w14:paraId="53DC5E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755AD7B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Nanda Sameer Dave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CED19A7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5EFE10EE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Non-Executive Independent Director</w:t>
            </w:r>
          </w:p>
        </w:tc>
      </w:tr>
      <w:tr w:rsidR="00425F79" w14:paraId="37F435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48278DCC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Mukul Mathur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3077AB3E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79F14515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Non-Executive Independent Director</w:t>
            </w:r>
          </w:p>
        </w:tc>
      </w:tr>
      <w:tr w:rsidR="00425F79" w14:paraId="59E1F1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2EB49D74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Simit Batra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20948F3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19407C01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Non-Executive Director</w:t>
            </w:r>
          </w:p>
        </w:tc>
      </w:tr>
      <w:tr w:rsidR="00425F79" w14:paraId="1C797C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4BED4740" w14:textId="77777777" w:rsidR="00425F79" w:rsidRDefault="00000000">
            <w:pPr>
              <w:spacing w:line="360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Debanshi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68D3332C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 w14:paraId="095EFF6C" w14:textId="77777777" w:rsidR="00425F79" w:rsidRDefault="00000000">
            <w:pPr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Non-Executive Director</w:t>
            </w:r>
          </w:p>
        </w:tc>
      </w:tr>
    </w:tbl>
    <w:p w14:paraId="7BBB17EB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2.3 Share Capital of the Company</w:t>
      </w:r>
    </w:p>
    <w:p w14:paraId="53918190" w14:textId="77777777" w:rsidR="00425F79" w:rsidRDefault="00000000">
      <w:pPr>
        <w:numPr>
          <w:ilvl w:val="0"/>
          <w:numId w:val="4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 xml:space="preserve">Details about paid-up share capital and Equity shares: </w:t>
      </w:r>
    </w:p>
    <w:p w14:paraId="1024606F" w14:textId="77777777" w:rsidR="00425F79" w:rsidRDefault="00000000">
      <w:pPr>
        <w:numPr>
          <w:ilvl w:val="1"/>
          <w:numId w:val="4"/>
        </w:numPr>
        <w:spacing w:after="240" w:line="360" w:lineRule="atLeast"/>
        <w:ind w:hanging="207"/>
        <w:rPr>
          <w:color w:val="000000"/>
        </w:rPr>
      </w:pPr>
      <w:r>
        <w:rPr>
          <w:color w:val="000000"/>
        </w:rPr>
        <w:t>Paid-up equity share capital of ₹5,81,66,148.25 (Source: Annual_Report_21_22_0df1be1962-pdf.txt)</w:t>
      </w:r>
    </w:p>
    <w:p w14:paraId="5E94441C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2.4 Board and Board Committees (from file: Annual_Report_21_22_0df1be1962-pdf.txt)</w:t>
      </w:r>
    </w:p>
    <w:p w14:paraId="7905D271" w14:textId="77777777" w:rsidR="00425F79" w:rsidRDefault="00000000">
      <w:pPr>
        <w:numPr>
          <w:ilvl w:val="0"/>
          <w:numId w:val="5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>Board of Directors includes Independent Directors, Nominee Directors, and Promoter Directors.</w:t>
      </w:r>
    </w:p>
    <w:p w14:paraId="6F6724F2" w14:textId="77777777" w:rsidR="00425F79" w:rsidRDefault="00000000">
      <w:pPr>
        <w:numPr>
          <w:ilvl w:val="0"/>
          <w:numId w:val="5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 xml:space="preserve">Committees of the Board include: </w:t>
      </w:r>
    </w:p>
    <w:p w14:paraId="63014755" w14:textId="77777777" w:rsidR="00425F79" w:rsidRDefault="00000000">
      <w:pPr>
        <w:numPr>
          <w:ilvl w:val="1"/>
          <w:numId w:val="5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Audit Committee</w:t>
      </w:r>
    </w:p>
    <w:p w14:paraId="431A659D" w14:textId="77777777" w:rsidR="00425F79" w:rsidRDefault="00000000">
      <w:pPr>
        <w:numPr>
          <w:ilvl w:val="1"/>
          <w:numId w:val="5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Nomination and Remuneration Committee</w:t>
      </w:r>
    </w:p>
    <w:p w14:paraId="66B91ACA" w14:textId="77777777" w:rsidR="00425F79" w:rsidRDefault="00000000">
      <w:pPr>
        <w:numPr>
          <w:ilvl w:val="1"/>
          <w:numId w:val="5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Corporate Social Responsibility Committee</w:t>
      </w:r>
    </w:p>
    <w:p w14:paraId="6645A0A8" w14:textId="77777777" w:rsidR="00425F79" w:rsidRDefault="00000000">
      <w:pPr>
        <w:numPr>
          <w:ilvl w:val="1"/>
          <w:numId w:val="5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Risk Management Committee</w:t>
      </w:r>
    </w:p>
    <w:p w14:paraId="18312EBE" w14:textId="77777777" w:rsidR="00425F79" w:rsidRDefault="00000000">
      <w:pPr>
        <w:numPr>
          <w:ilvl w:val="1"/>
          <w:numId w:val="5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IT Strategy Committee</w:t>
      </w:r>
    </w:p>
    <w:p w14:paraId="31DADD1B" w14:textId="77777777" w:rsidR="00425F79" w:rsidRDefault="00000000">
      <w:pPr>
        <w:numPr>
          <w:ilvl w:val="1"/>
          <w:numId w:val="5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Executive Committee</w:t>
      </w:r>
    </w:p>
    <w:p w14:paraId="3461237C" w14:textId="77777777" w:rsidR="00425F79" w:rsidRDefault="00000000">
      <w:pPr>
        <w:numPr>
          <w:ilvl w:val="1"/>
          <w:numId w:val="5"/>
        </w:numPr>
        <w:spacing w:after="240" w:line="360" w:lineRule="atLeast"/>
        <w:ind w:hanging="207"/>
        <w:rPr>
          <w:color w:val="000000"/>
        </w:rPr>
      </w:pPr>
      <w:r>
        <w:rPr>
          <w:color w:val="000000"/>
        </w:rPr>
        <w:t>Asset Liability Management Committee</w:t>
      </w:r>
    </w:p>
    <w:p w14:paraId="0D9B1B40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2.5 Corporate Social Responsibility (from file: Annual_Report_21_22_0df1be1962-pdf.txt and https:__www.skfin.in_mediacenter.txt)</w:t>
      </w:r>
    </w:p>
    <w:p w14:paraId="12711981" w14:textId="77777777" w:rsidR="00425F79" w:rsidRDefault="00000000">
      <w:pPr>
        <w:numPr>
          <w:ilvl w:val="0"/>
          <w:numId w:val="6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>CSR activities include support for education, healthcare, animal welfare, road safety, and environment sustainability.</w:t>
      </w:r>
    </w:p>
    <w:p w14:paraId="17EC26A2" w14:textId="77777777" w:rsidR="00425F79" w:rsidRDefault="00000000">
      <w:pPr>
        <w:numPr>
          <w:ilvl w:val="0"/>
          <w:numId w:val="6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>SK Finance Limited organized '</w:t>
      </w:r>
      <w:proofErr w:type="spellStart"/>
      <w:r>
        <w:rPr>
          <w:color w:val="000000"/>
        </w:rPr>
        <w:t>Dayitva</w:t>
      </w:r>
      <w:proofErr w:type="spellEnd"/>
      <w:r>
        <w:rPr>
          <w:color w:val="000000"/>
        </w:rPr>
        <w:t>' a blood donation camp in more than 20 cities across India on December 4th, 2023.</w:t>
      </w:r>
    </w:p>
    <w:p w14:paraId="5992D43D" w14:textId="77777777" w:rsidR="00425F79" w:rsidRDefault="00000000">
      <w:pPr>
        <w:numPr>
          <w:ilvl w:val="0"/>
          <w:numId w:val="6"/>
        </w:numPr>
        <w:spacing w:after="240" w:line="360" w:lineRule="atLeast"/>
        <w:ind w:hanging="220"/>
        <w:rPr>
          <w:color w:val="000000"/>
        </w:rPr>
      </w:pPr>
      <w:r>
        <w:rPr>
          <w:color w:val="000000"/>
        </w:rPr>
        <w:t>SK Foundation adopted and developed infrastructure for a school in Jaipur, also paying outstanding fees for 150 students.</w:t>
      </w:r>
    </w:p>
    <w:p w14:paraId="5C2E957B" w14:textId="77777777" w:rsidR="00425F79" w:rsidRDefault="00000000">
      <w:pPr>
        <w:pStyle w:val="Heading2"/>
        <w:keepNext w:val="0"/>
        <w:spacing w:before="299" w:after="299" w:line="540" w:lineRule="atLeast"/>
        <w:rPr>
          <w:color w:val="000000"/>
          <w:sz w:val="36"/>
          <w:szCs w:val="36"/>
        </w:rPr>
      </w:pPr>
      <w:r>
        <w:rPr>
          <w:rFonts w:ascii="Times New Roman" w:hAnsi="Times New Roman" w:cs="Times New Roman"/>
          <w:i w:val="0"/>
          <w:iCs w:val="0"/>
          <w:color w:val="000000"/>
          <w:sz w:val="36"/>
          <w:szCs w:val="36"/>
        </w:rPr>
        <w:t>Require more documents for these sections:</w:t>
      </w:r>
    </w:p>
    <w:p w14:paraId="02296AF3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Share Capital of the company</w:t>
      </w:r>
    </w:p>
    <w:p w14:paraId="09F8A8E6" w14:textId="77777777" w:rsidR="00425F79" w:rsidRDefault="00000000">
      <w:pPr>
        <w:numPr>
          <w:ilvl w:val="0"/>
          <w:numId w:val="8"/>
        </w:numPr>
        <w:spacing w:before="240" w:after="240" w:line="360" w:lineRule="atLeast"/>
        <w:ind w:hanging="220"/>
        <w:rPr>
          <w:color w:val="000000"/>
        </w:rPr>
      </w:pPr>
      <w:r>
        <w:rPr>
          <w:color w:val="000000"/>
        </w:rPr>
        <w:t>Dividend declaration</w:t>
      </w:r>
    </w:p>
    <w:p w14:paraId="23743103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Investments by the company</w:t>
      </w:r>
    </w:p>
    <w:p w14:paraId="3B890610" w14:textId="77777777" w:rsidR="00425F79" w:rsidRDefault="00000000">
      <w:pPr>
        <w:numPr>
          <w:ilvl w:val="0"/>
          <w:numId w:val="9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>Any subsidiaries and associate companies</w:t>
      </w:r>
    </w:p>
    <w:p w14:paraId="12BA776F" w14:textId="77777777" w:rsidR="00425F79" w:rsidRDefault="00000000">
      <w:pPr>
        <w:numPr>
          <w:ilvl w:val="0"/>
          <w:numId w:val="9"/>
        </w:numPr>
        <w:spacing w:after="240" w:line="360" w:lineRule="atLeast"/>
        <w:ind w:hanging="220"/>
        <w:rPr>
          <w:color w:val="000000"/>
        </w:rPr>
      </w:pPr>
      <w:r>
        <w:rPr>
          <w:color w:val="000000"/>
        </w:rPr>
        <w:t>Other investment details</w:t>
      </w:r>
    </w:p>
    <w:p w14:paraId="16849081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Constituent Document of the Company</w:t>
      </w:r>
    </w:p>
    <w:p w14:paraId="76A85AA9" w14:textId="77777777" w:rsidR="00425F79" w:rsidRDefault="00000000">
      <w:pPr>
        <w:numPr>
          <w:ilvl w:val="0"/>
          <w:numId w:val="10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>MOA summary</w:t>
      </w:r>
    </w:p>
    <w:p w14:paraId="33AAEF45" w14:textId="77777777" w:rsidR="00425F79" w:rsidRDefault="00000000">
      <w:pPr>
        <w:numPr>
          <w:ilvl w:val="0"/>
          <w:numId w:val="10"/>
        </w:numPr>
        <w:spacing w:after="240" w:line="360" w:lineRule="atLeast"/>
        <w:ind w:hanging="220"/>
        <w:rPr>
          <w:color w:val="000000"/>
        </w:rPr>
      </w:pPr>
      <w:r>
        <w:rPr>
          <w:color w:val="000000"/>
        </w:rPr>
        <w:t>AOA summary</w:t>
      </w:r>
    </w:p>
    <w:p w14:paraId="3FA9F6DE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Board and Board Committees</w:t>
      </w:r>
    </w:p>
    <w:p w14:paraId="76708374" w14:textId="77777777" w:rsidR="00425F79" w:rsidRDefault="00000000">
      <w:pPr>
        <w:numPr>
          <w:ilvl w:val="0"/>
          <w:numId w:val="11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 xml:space="preserve">Board meetings: </w:t>
      </w:r>
    </w:p>
    <w:p w14:paraId="556FED0E" w14:textId="77777777" w:rsidR="00425F79" w:rsidRDefault="00000000">
      <w:pPr>
        <w:numPr>
          <w:ilvl w:val="1"/>
          <w:numId w:val="11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Frequency</w:t>
      </w:r>
    </w:p>
    <w:p w14:paraId="41E60BED" w14:textId="77777777" w:rsidR="00425F79" w:rsidRDefault="00000000">
      <w:pPr>
        <w:numPr>
          <w:ilvl w:val="1"/>
          <w:numId w:val="11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Notice and agenda: do they comply with Companies Act</w:t>
      </w:r>
    </w:p>
    <w:p w14:paraId="316454C5" w14:textId="77777777" w:rsidR="00425F79" w:rsidRDefault="00000000">
      <w:pPr>
        <w:numPr>
          <w:ilvl w:val="1"/>
          <w:numId w:val="11"/>
        </w:numPr>
        <w:spacing w:after="240" w:line="360" w:lineRule="atLeast"/>
        <w:ind w:hanging="207"/>
        <w:rPr>
          <w:color w:val="000000"/>
        </w:rPr>
      </w:pPr>
      <w:r>
        <w:rPr>
          <w:color w:val="000000"/>
        </w:rPr>
        <w:t>Maintenance of Minutes: do they comply with Companies Act</w:t>
      </w:r>
    </w:p>
    <w:p w14:paraId="7114E2F4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Shareholder meetings</w:t>
      </w:r>
    </w:p>
    <w:p w14:paraId="49539F3B" w14:textId="77777777" w:rsidR="00425F79" w:rsidRDefault="00000000">
      <w:pPr>
        <w:numPr>
          <w:ilvl w:val="0"/>
          <w:numId w:val="12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>Frequency</w:t>
      </w:r>
    </w:p>
    <w:p w14:paraId="28106630" w14:textId="77777777" w:rsidR="00425F79" w:rsidRDefault="00000000">
      <w:pPr>
        <w:numPr>
          <w:ilvl w:val="0"/>
          <w:numId w:val="12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>Notices for shareholder meeting: do they comply with Companies Act</w:t>
      </w:r>
    </w:p>
    <w:p w14:paraId="182D0B6B" w14:textId="77777777" w:rsidR="00425F79" w:rsidRDefault="00000000">
      <w:pPr>
        <w:numPr>
          <w:ilvl w:val="0"/>
          <w:numId w:val="12"/>
        </w:numPr>
        <w:spacing w:after="240" w:line="360" w:lineRule="atLeast"/>
        <w:ind w:hanging="220"/>
        <w:rPr>
          <w:color w:val="000000"/>
        </w:rPr>
      </w:pPr>
      <w:r>
        <w:rPr>
          <w:color w:val="000000"/>
        </w:rPr>
        <w:t>Minutes of the shareholder meeting: do they comply with Companies Act</w:t>
      </w:r>
    </w:p>
    <w:p w14:paraId="131BC265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Statutory Registers</w:t>
      </w:r>
    </w:p>
    <w:p w14:paraId="2AFD4AD9" w14:textId="77777777" w:rsidR="00425F79" w:rsidRDefault="00000000">
      <w:pPr>
        <w:numPr>
          <w:ilvl w:val="0"/>
          <w:numId w:val="13"/>
        </w:numPr>
        <w:spacing w:before="240" w:after="240" w:line="360" w:lineRule="atLeast"/>
        <w:ind w:hanging="220"/>
        <w:rPr>
          <w:color w:val="000000"/>
        </w:rPr>
      </w:pPr>
      <w:r>
        <w:rPr>
          <w:color w:val="000000"/>
        </w:rPr>
        <w:t>Company has provided us with the copies of the following statutory registers</w:t>
      </w:r>
    </w:p>
    <w:p w14:paraId="522D3C79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Corporate Social Responsibility</w:t>
      </w:r>
    </w:p>
    <w:p w14:paraId="2C75DF66" w14:textId="77777777" w:rsidR="00425F79" w:rsidRDefault="00000000">
      <w:pPr>
        <w:numPr>
          <w:ilvl w:val="0"/>
          <w:numId w:val="14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 xml:space="preserve">CSR Obligations: </w:t>
      </w:r>
    </w:p>
    <w:p w14:paraId="4108260B" w14:textId="77777777" w:rsidR="00425F79" w:rsidRDefault="00000000">
      <w:pPr>
        <w:numPr>
          <w:ilvl w:val="1"/>
          <w:numId w:val="14"/>
        </w:numPr>
        <w:spacing w:line="360" w:lineRule="atLeast"/>
        <w:ind w:hanging="207"/>
        <w:rPr>
          <w:color w:val="000000"/>
        </w:rPr>
      </w:pPr>
      <w:r>
        <w:rPr>
          <w:color w:val="000000"/>
        </w:rPr>
        <w:t>Financial year, Expenditure in Rs.</w:t>
      </w:r>
    </w:p>
    <w:p w14:paraId="70A8539A" w14:textId="77777777" w:rsidR="00425F79" w:rsidRDefault="00000000">
      <w:pPr>
        <w:numPr>
          <w:ilvl w:val="0"/>
          <w:numId w:val="14"/>
        </w:numPr>
        <w:spacing w:line="360" w:lineRule="atLeast"/>
        <w:ind w:hanging="220"/>
        <w:rPr>
          <w:color w:val="000000"/>
        </w:rPr>
      </w:pPr>
      <w:r>
        <w:rPr>
          <w:color w:val="000000"/>
        </w:rPr>
        <w:t>Did the company spend the required amount for CSR for each year</w:t>
      </w:r>
    </w:p>
    <w:p w14:paraId="049C3276" w14:textId="77777777" w:rsidR="00425F79" w:rsidRDefault="00000000">
      <w:pPr>
        <w:numPr>
          <w:ilvl w:val="0"/>
          <w:numId w:val="14"/>
        </w:numPr>
        <w:spacing w:after="240" w:line="360" w:lineRule="atLeast"/>
        <w:ind w:hanging="220"/>
        <w:rPr>
          <w:color w:val="000000"/>
        </w:rPr>
      </w:pPr>
      <w:r>
        <w:rPr>
          <w:color w:val="000000"/>
        </w:rPr>
        <w:t>Review of CSR committee meeting minutes</w:t>
      </w:r>
    </w:p>
    <w:p w14:paraId="7748818D" w14:textId="77777777" w:rsidR="00425F79" w:rsidRDefault="00000000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Ongoing Related party transactions</w:t>
      </w:r>
    </w:p>
    <w:p w14:paraId="339EF044" w14:textId="77777777" w:rsidR="00425F79" w:rsidRDefault="00000000">
      <w:pPr>
        <w:numPr>
          <w:ilvl w:val="0"/>
          <w:numId w:val="15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t xml:space="preserve">Table of related party transactions of specific year: </w:t>
      </w:r>
    </w:p>
    <w:p w14:paraId="737425B6" w14:textId="77777777" w:rsidR="00425F79" w:rsidRDefault="00000000">
      <w:pPr>
        <w:numPr>
          <w:ilvl w:val="1"/>
          <w:numId w:val="15"/>
        </w:numPr>
        <w:spacing w:after="240" w:line="360" w:lineRule="atLeast"/>
        <w:ind w:hanging="207"/>
        <w:rPr>
          <w:color w:val="000000"/>
        </w:rPr>
      </w:pPr>
      <w:r>
        <w:rPr>
          <w:color w:val="000000"/>
        </w:rPr>
        <w:t>Details of the Contracting Party, name of interested director, name of relationship, nature of transaction, value of transaction as per last financial year</w:t>
      </w:r>
    </w:p>
    <w:p w14:paraId="49496FD6" w14:textId="4C86CBFF" w:rsidR="00FD6D09" w:rsidRDefault="00FD6D09" w:rsidP="00FD6D09">
      <w:pPr>
        <w:pStyle w:val="Heading3"/>
        <w:keepNext w:val="0"/>
        <w:spacing w:before="281" w:after="281" w:line="421" w:lineRule="atLeast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ROC Fillings and compliance matters</w:t>
      </w:r>
    </w:p>
    <w:p w14:paraId="47087323" w14:textId="2562712B" w:rsidR="00FD6D09" w:rsidRPr="00FD6D09" w:rsidRDefault="00FD6D09" w:rsidP="00FD6D09">
      <w:pPr>
        <w:numPr>
          <w:ilvl w:val="0"/>
          <w:numId w:val="15"/>
        </w:numPr>
        <w:spacing w:before="240" w:line="360" w:lineRule="atLeast"/>
        <w:ind w:hanging="220"/>
        <w:rPr>
          <w:color w:val="000000"/>
        </w:rPr>
      </w:pPr>
      <w:r>
        <w:rPr>
          <w:color w:val="000000"/>
        </w:rPr>
        <w:lastRenderedPageBreak/>
        <w:t xml:space="preserve">Historical records of payments and compliance certificates </w:t>
      </w:r>
    </w:p>
    <w:p w14:paraId="49D79C1F" w14:textId="0D7E234C" w:rsidR="00A77B3E" w:rsidRDefault="00A77B3E"/>
    <w:sectPr w:rsidR="00A77B3E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A9FE" w14:textId="77777777" w:rsidR="00270074" w:rsidRDefault="00270074" w:rsidP="00FF050B">
      <w:r>
        <w:separator/>
      </w:r>
    </w:p>
  </w:endnote>
  <w:endnote w:type="continuationSeparator" w:id="0">
    <w:p w14:paraId="17886D4D" w14:textId="77777777" w:rsidR="00270074" w:rsidRDefault="00270074" w:rsidP="00FF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3194" w14:textId="77777777" w:rsidR="00270074" w:rsidRDefault="00270074" w:rsidP="00FF050B">
      <w:r>
        <w:separator/>
      </w:r>
    </w:p>
  </w:footnote>
  <w:footnote w:type="continuationSeparator" w:id="0">
    <w:p w14:paraId="6F9A0993" w14:textId="77777777" w:rsidR="00270074" w:rsidRDefault="00270074" w:rsidP="00FF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6397" w14:textId="17C9B917" w:rsidR="00FF050B" w:rsidRDefault="00270074" w:rsidP="00FF050B">
    <w:pPr>
      <w:pStyle w:val="Header"/>
      <w:jc w:val="center"/>
    </w:pPr>
    <w:r>
      <w:rPr>
        <w:noProof/>
        <w:color w:val="000000"/>
      </w:rPr>
      <w:pict w14:anchorId="30CE72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SK Finance Logo" style="width:41.5pt;height:52.45pt;mso-width-percent:0;mso-height-percent:0;mso-width-percent:0;mso-height-percent:0">
          <v:imagedata r:id="rId1" o:title="7327515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A98A4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DE1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A084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F270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1A46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88A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8202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DA82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C6DC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4884D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A000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95656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20A0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ACDE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243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34DA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0E1D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027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5C80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0A90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ED0EB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145E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C86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8CA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608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3480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C4F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002B6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CEAF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1B497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147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C09A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4E3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D408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58E7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9694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BA67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6616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ECF3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101F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78F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422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426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E41F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CEB0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DF07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98BA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6077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788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628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C8A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62E9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386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563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6209B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6D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A224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BAF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F6ED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C64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B0D7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9868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3857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9AEA1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683C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66F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428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300A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E81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10AD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6E31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D06C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B5646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06E5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B28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908E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3E79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987F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3CBC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D42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825B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A10E0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8C1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A28A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DA31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70CF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563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4E9E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3633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706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DB24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1288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9CAC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163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A80C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1C2D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2236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077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9017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294EE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CA54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A455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7034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4AD3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50C1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B28D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A8EE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88A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58A8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50F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AFE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980A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2C5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EE71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BE06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1AB0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C26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C6221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D2C3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024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72E8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72ED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FAC1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4AF0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46F0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CA5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14822B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06CD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C684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A045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E2F7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B211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60B6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F6E2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D6D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4102159">
    <w:abstractNumId w:val="0"/>
  </w:num>
  <w:num w:numId="2" w16cid:durableId="1172917095">
    <w:abstractNumId w:val="1"/>
  </w:num>
  <w:num w:numId="3" w16cid:durableId="924145418">
    <w:abstractNumId w:val="2"/>
  </w:num>
  <w:num w:numId="4" w16cid:durableId="2134714745">
    <w:abstractNumId w:val="3"/>
  </w:num>
  <w:num w:numId="5" w16cid:durableId="1010989069">
    <w:abstractNumId w:val="4"/>
  </w:num>
  <w:num w:numId="6" w16cid:durableId="1312710209">
    <w:abstractNumId w:val="5"/>
  </w:num>
  <w:num w:numId="7" w16cid:durableId="1845591285">
    <w:abstractNumId w:val="6"/>
  </w:num>
  <w:num w:numId="8" w16cid:durableId="522285771">
    <w:abstractNumId w:val="7"/>
  </w:num>
  <w:num w:numId="9" w16cid:durableId="2023167436">
    <w:abstractNumId w:val="8"/>
  </w:num>
  <w:num w:numId="10" w16cid:durableId="598031274">
    <w:abstractNumId w:val="9"/>
  </w:num>
  <w:num w:numId="11" w16cid:durableId="1500847231">
    <w:abstractNumId w:val="10"/>
  </w:num>
  <w:num w:numId="12" w16cid:durableId="2104714866">
    <w:abstractNumId w:val="11"/>
  </w:num>
  <w:num w:numId="13" w16cid:durableId="458452661">
    <w:abstractNumId w:val="12"/>
  </w:num>
  <w:num w:numId="14" w16cid:durableId="1846046087">
    <w:abstractNumId w:val="13"/>
  </w:num>
  <w:num w:numId="15" w16cid:durableId="9068447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70074"/>
    <w:rsid w:val="00425F79"/>
    <w:rsid w:val="00647EA1"/>
    <w:rsid w:val="00687ECA"/>
    <w:rsid w:val="00A77B3E"/>
    <w:rsid w:val="00CA2A55"/>
    <w:rsid w:val="00FD6D09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C269A"/>
  <w15:docId w15:val="{6FEF1578-393E-3843-9A37-C8DA454B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tblPr/>
  </w:style>
  <w:style w:type="paragraph" w:styleId="Header">
    <w:name w:val="header"/>
    <w:basedOn w:val="Normal"/>
    <w:link w:val="HeaderChar"/>
    <w:rsid w:val="00FF0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050B"/>
    <w:rPr>
      <w:sz w:val="24"/>
      <w:szCs w:val="24"/>
    </w:rPr>
  </w:style>
  <w:style w:type="paragraph" w:styleId="Footer">
    <w:name w:val="footer"/>
    <w:basedOn w:val="Normal"/>
    <w:link w:val="FooterChar"/>
    <w:rsid w:val="00FF0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05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Lee</cp:lastModifiedBy>
  <cp:revision>2</cp:revision>
  <dcterms:created xsi:type="dcterms:W3CDTF">2024-06-11T11:07:00Z</dcterms:created>
  <dcterms:modified xsi:type="dcterms:W3CDTF">2024-06-12T05:21:00Z</dcterms:modified>
</cp:coreProperties>
</file>