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90" w:afterAutospacing="0" w:line="375" w:lineRule="atLeast"/>
        <w:jc w:val="center"/>
        <w:rPr>
          <w:rFonts w:hint="default" w:ascii="Times New Roman" w:hAnsi="Times New Roman" w:cs="Times New Roman"/>
          <w:b/>
          <w:bCs/>
          <w:color w:val="111111"/>
          <w:sz w:val="32"/>
          <w:szCs w:val="32"/>
        </w:rPr>
      </w:pPr>
      <w:r>
        <w:rPr>
          <w:rFonts w:hint="default" w:ascii="Times New Roman" w:hAnsi="Times New Roman" w:cs="Times New Roman"/>
          <w:b/>
          <w:bCs/>
          <w:color w:val="111111"/>
          <w:sz w:val="32"/>
          <w:szCs w:val="32"/>
        </w:rPr>
        <w:t>Accident Risk Index</w:t>
      </w:r>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The rise in vehicles on the road will also lead to multiple challenges and the road will be more vulnerable to accidents. Increased accident rates also leads to more insurance claims and payouts rise for insurance companies.</w:t>
      </w:r>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 xml:space="preserve">In order to </w:t>
      </w:r>
      <w:r>
        <w:rPr>
          <w:rFonts w:hint="default" w:cs="Times New Roman"/>
          <w:color w:val="111111"/>
          <w:sz w:val="23"/>
          <w:szCs w:val="23"/>
          <w:lang w:val="en-IN"/>
        </w:rPr>
        <w:t>preemptively</w:t>
      </w:r>
      <w:r>
        <w:rPr>
          <w:rFonts w:hint="default" w:ascii="Times New Roman" w:hAnsi="Times New Roman" w:cs="Times New Roman"/>
          <w:color w:val="111111"/>
          <w:sz w:val="23"/>
          <w:szCs w:val="23"/>
        </w:rPr>
        <w:t xml:space="preserve"> plan for the losses, the insurance firms leverage accident data to understand the risk across the geographical units e.g. Postal code/district etc.</w:t>
      </w:r>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You have to predict the “Accident_Risk_Index” against the postcodes. Accident_Risk_Index (mean casualties at a postcode) = sum(Number_of_</w:t>
      </w:r>
      <w:r>
        <w:rPr>
          <w:rFonts w:hint="default" w:cs="Times New Roman"/>
          <w:color w:val="111111"/>
          <w:sz w:val="23"/>
          <w:szCs w:val="23"/>
          <w:lang w:val="en-IN"/>
        </w:rPr>
        <w:t>causalities</w:t>
      </w:r>
      <w:r>
        <w:rPr>
          <w:rFonts w:hint="default" w:ascii="Times New Roman" w:hAnsi="Times New Roman" w:cs="Times New Roman"/>
          <w:color w:val="111111"/>
          <w:sz w:val="23"/>
          <w:szCs w:val="23"/>
        </w:rPr>
        <w:t xml:space="preserve">)/count(Accident_ID). </w:t>
      </w:r>
      <w:bookmarkStart w:id="0" w:name="_GoBack"/>
      <w:bookmarkEnd w:id="0"/>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p>
    <w:p>
      <w:pPr>
        <w:pStyle w:val="4"/>
        <w:shd w:val="clear" w:color="auto" w:fill="FFFFFF"/>
        <w:spacing w:before="0" w:beforeAutospacing="0" w:after="90" w:afterAutospacing="0" w:line="375" w:lineRule="atLeast"/>
        <w:rPr>
          <w:rFonts w:hint="default" w:ascii="Times New Roman" w:hAnsi="Times New Roman" w:cs="Times New Roman"/>
          <w:b/>
          <w:bCs/>
          <w:color w:val="111111"/>
          <w:sz w:val="28"/>
          <w:szCs w:val="28"/>
        </w:rPr>
      </w:pPr>
      <w:r>
        <w:rPr>
          <w:rFonts w:hint="default" w:ascii="Times New Roman" w:hAnsi="Times New Roman" w:cs="Times New Roman"/>
          <w:b/>
          <w:bCs/>
          <w:color w:val="111111"/>
          <w:sz w:val="28"/>
          <w:szCs w:val="28"/>
        </w:rPr>
        <w:t>Evaluation:</w:t>
      </w:r>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Split the dataset into 75%/25% (train-test) using stratified shuffle split and for training and testing, use metric ‘</w:t>
      </w:r>
      <w:r>
        <w:rPr>
          <w:rFonts w:hint="default" w:ascii="Times New Roman" w:hAnsi="Times New Roman" w:cs="Times New Roman"/>
        </w:rPr>
        <w:fldChar w:fldCharType="begin"/>
      </w:r>
      <w:r>
        <w:rPr>
          <w:rFonts w:hint="default" w:ascii="Times New Roman" w:hAnsi="Times New Roman" w:cs="Times New Roman"/>
        </w:rPr>
        <w:instrText xml:space="preserve"> HYPERLINK "https://scikit-learn.org/stable/modules/generated/sklearn.metrics.mean_squared_error.html" \t "_blank" </w:instrText>
      </w:r>
      <w:r>
        <w:rPr>
          <w:rFonts w:hint="default" w:ascii="Times New Roman" w:hAnsi="Times New Roman" w:cs="Times New Roman"/>
        </w:rPr>
        <w:fldChar w:fldCharType="separate"/>
      </w:r>
      <w:r>
        <w:rPr>
          <w:rFonts w:hint="default" w:ascii="Times New Roman" w:hAnsi="Times New Roman" w:cs="Times New Roman"/>
          <w:color w:val="0000FF"/>
          <w:sz w:val="23"/>
          <w:szCs w:val="23"/>
          <w:u w:val="single"/>
        </w:rPr>
        <w:t>Root Mean Square Error</w:t>
      </w:r>
      <w:r>
        <w:rPr>
          <w:rFonts w:hint="default" w:ascii="Times New Roman" w:hAnsi="Times New Roman" w:cs="Times New Roman"/>
          <w:color w:val="0000FF"/>
          <w:sz w:val="23"/>
          <w:szCs w:val="23"/>
          <w:u w:val="single"/>
        </w:rPr>
        <w:fldChar w:fldCharType="end"/>
      </w:r>
      <w:r>
        <w:rPr>
          <w:rFonts w:hint="default" w:ascii="Times New Roman" w:hAnsi="Times New Roman" w:cs="Times New Roman"/>
          <w:color w:val="111111"/>
          <w:sz w:val="23"/>
          <w:szCs w:val="23"/>
        </w:rPr>
        <w:t>’.</w:t>
      </w:r>
    </w:p>
    <w:p>
      <w:pPr>
        <w:pStyle w:val="4"/>
        <w:shd w:val="clear" w:color="auto" w:fill="FFFFFF"/>
        <w:spacing w:before="0" w:beforeAutospacing="0" w:after="90" w:afterAutospacing="0" w:line="375" w:lineRule="atLeast"/>
        <w:rPr>
          <w:rFonts w:hint="default" w:ascii="Times New Roman" w:hAnsi="Times New Roman" w:cs="Times New Roman"/>
          <w:b/>
          <w:bCs/>
          <w:color w:val="111111"/>
          <w:sz w:val="23"/>
          <w:szCs w:val="23"/>
        </w:rPr>
      </w:pPr>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Working example:</w:t>
      </w:r>
    </w:p>
    <w:tbl>
      <w:tblPr>
        <w:tblStyle w:val="9"/>
        <w:tblW w:w="6096" w:type="dxa"/>
        <w:tblInd w:w="0" w:type="dxa"/>
        <w:tblLayout w:type="fixed"/>
        <w:tblCellMar>
          <w:top w:w="15" w:type="dxa"/>
          <w:left w:w="15" w:type="dxa"/>
          <w:bottom w:w="15" w:type="dxa"/>
          <w:right w:w="15" w:type="dxa"/>
        </w:tblCellMar>
      </w:tblPr>
      <w:tblGrid>
        <w:gridCol w:w="1617"/>
        <w:gridCol w:w="1644"/>
        <w:gridCol w:w="2835"/>
      </w:tblGrid>
      <w:tr>
        <w:tblPrEx>
          <w:tblLayout w:type="fixed"/>
          <w:tblCellMar>
            <w:top w:w="15" w:type="dxa"/>
            <w:left w:w="15" w:type="dxa"/>
            <w:bottom w:w="15" w:type="dxa"/>
            <w:right w:w="15" w:type="dxa"/>
          </w:tblCellMar>
        </w:tblPrEx>
        <w:tc>
          <w:tcPr>
            <w:tcW w:w="1617" w:type="dxa"/>
            <w:tcBorders>
              <w:top w:val="single" w:color="DEE2E6" w:sz="6" w:space="0"/>
            </w:tcBorders>
          </w:tcPr>
          <w:p>
            <w:pPr>
              <w:rPr>
                <w:rFonts w:hint="default" w:ascii="Times New Roman" w:hAnsi="Times New Roman" w:cs="Times New Roman"/>
                <w:sz w:val="24"/>
                <w:szCs w:val="24"/>
              </w:rPr>
            </w:pPr>
            <w:r>
              <w:rPr>
                <w:rFonts w:hint="default" w:ascii="Times New Roman" w:hAnsi="Times New Roman" w:cs="Times New Roman"/>
              </w:rPr>
              <w:t>Train Data (given)</w:t>
            </w:r>
          </w:p>
        </w:tc>
        <w:tc>
          <w:tcPr>
            <w:tcW w:w="1644"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 </w:t>
            </w:r>
          </w:p>
        </w:tc>
        <w:tc>
          <w:tcPr>
            <w:tcW w:w="2835"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 </w:t>
            </w:r>
          </w:p>
        </w:tc>
      </w:tr>
      <w:tr>
        <w:tblPrEx>
          <w:tblLayout w:type="fixed"/>
          <w:tblCellMar>
            <w:top w:w="15" w:type="dxa"/>
            <w:left w:w="15" w:type="dxa"/>
            <w:bottom w:w="15" w:type="dxa"/>
            <w:right w:w="15" w:type="dxa"/>
          </w:tblCellMar>
        </w:tblPrEx>
        <w:tc>
          <w:tcPr>
            <w:tcW w:w="1617"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Accident_ID</w:t>
            </w:r>
          </w:p>
        </w:tc>
        <w:tc>
          <w:tcPr>
            <w:tcW w:w="1644"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Postcode</w:t>
            </w:r>
          </w:p>
        </w:tc>
        <w:tc>
          <w:tcPr>
            <w:tcW w:w="2835"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Number_of_casualities</w:t>
            </w:r>
          </w:p>
        </w:tc>
      </w:tr>
      <w:tr>
        <w:tblPrEx>
          <w:tblLayout w:type="fixed"/>
          <w:tblCellMar>
            <w:top w:w="15" w:type="dxa"/>
            <w:left w:w="15" w:type="dxa"/>
            <w:bottom w:w="15" w:type="dxa"/>
            <w:right w:w="15" w:type="dxa"/>
          </w:tblCellMar>
        </w:tblPrEx>
        <w:tc>
          <w:tcPr>
            <w:tcW w:w="1617"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1</w:t>
            </w:r>
          </w:p>
        </w:tc>
        <w:tc>
          <w:tcPr>
            <w:tcW w:w="1644"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AL1 1JJ</w:t>
            </w:r>
          </w:p>
        </w:tc>
        <w:tc>
          <w:tcPr>
            <w:tcW w:w="2835"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2</w:t>
            </w:r>
          </w:p>
        </w:tc>
      </w:tr>
      <w:tr>
        <w:tblPrEx>
          <w:tblLayout w:type="fixed"/>
          <w:tblCellMar>
            <w:top w:w="15" w:type="dxa"/>
            <w:left w:w="15" w:type="dxa"/>
            <w:bottom w:w="15" w:type="dxa"/>
            <w:right w:w="15" w:type="dxa"/>
          </w:tblCellMar>
        </w:tblPrEx>
        <w:tc>
          <w:tcPr>
            <w:tcW w:w="1617"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2</w:t>
            </w:r>
          </w:p>
        </w:tc>
        <w:tc>
          <w:tcPr>
            <w:tcW w:w="1644"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AL1 1JP</w:t>
            </w:r>
          </w:p>
        </w:tc>
        <w:tc>
          <w:tcPr>
            <w:tcW w:w="2835"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3</w:t>
            </w:r>
          </w:p>
        </w:tc>
      </w:tr>
      <w:tr>
        <w:tblPrEx>
          <w:tblLayout w:type="fixed"/>
          <w:tblCellMar>
            <w:top w:w="15" w:type="dxa"/>
            <w:left w:w="15" w:type="dxa"/>
            <w:bottom w:w="15" w:type="dxa"/>
            <w:right w:w="15" w:type="dxa"/>
          </w:tblCellMar>
        </w:tblPrEx>
        <w:tc>
          <w:tcPr>
            <w:tcW w:w="1617"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3</w:t>
            </w:r>
          </w:p>
        </w:tc>
        <w:tc>
          <w:tcPr>
            <w:tcW w:w="1644"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AL1 3PS</w:t>
            </w:r>
          </w:p>
        </w:tc>
        <w:tc>
          <w:tcPr>
            <w:tcW w:w="2835"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2</w:t>
            </w:r>
          </w:p>
        </w:tc>
      </w:tr>
      <w:tr>
        <w:tblPrEx>
          <w:tblLayout w:type="fixed"/>
          <w:tblCellMar>
            <w:top w:w="15" w:type="dxa"/>
            <w:left w:w="15" w:type="dxa"/>
            <w:bottom w:w="15" w:type="dxa"/>
            <w:right w:w="15" w:type="dxa"/>
          </w:tblCellMar>
        </w:tblPrEx>
        <w:tc>
          <w:tcPr>
            <w:tcW w:w="1617"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4</w:t>
            </w:r>
          </w:p>
        </w:tc>
        <w:tc>
          <w:tcPr>
            <w:tcW w:w="1644"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AL1 3PS</w:t>
            </w:r>
          </w:p>
        </w:tc>
        <w:tc>
          <w:tcPr>
            <w:tcW w:w="2835"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1</w:t>
            </w:r>
          </w:p>
        </w:tc>
      </w:tr>
      <w:tr>
        <w:tblPrEx>
          <w:tblLayout w:type="fixed"/>
          <w:tblCellMar>
            <w:top w:w="15" w:type="dxa"/>
            <w:left w:w="15" w:type="dxa"/>
            <w:bottom w:w="15" w:type="dxa"/>
            <w:right w:w="15" w:type="dxa"/>
          </w:tblCellMar>
        </w:tblPrEx>
        <w:tc>
          <w:tcPr>
            <w:tcW w:w="1617"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5</w:t>
            </w:r>
          </w:p>
        </w:tc>
        <w:tc>
          <w:tcPr>
            <w:tcW w:w="1644"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AL1 3PS</w:t>
            </w:r>
          </w:p>
        </w:tc>
        <w:tc>
          <w:tcPr>
            <w:tcW w:w="2835" w:type="dxa"/>
            <w:tcBorders>
              <w:top w:val="single" w:color="DEE2E6" w:sz="6" w:space="0"/>
            </w:tcBorders>
          </w:tcPr>
          <w:p>
            <w:pPr>
              <w:rPr>
                <w:rFonts w:hint="default" w:ascii="Times New Roman" w:hAnsi="Times New Roman" w:cs="Times New Roman"/>
              </w:rPr>
            </w:pPr>
            <w:r>
              <w:rPr>
                <w:rFonts w:hint="default" w:ascii="Times New Roman" w:hAnsi="Times New Roman" w:cs="Times New Roman"/>
              </w:rPr>
              <w:t>1</w:t>
            </w:r>
          </w:p>
        </w:tc>
      </w:tr>
    </w:tbl>
    <w:p>
      <w:pPr>
        <w:rPr>
          <w:rFonts w:hint="default" w:ascii="Times New Roman" w:hAnsi="Times New Roman" w:cs="Times New Roman"/>
          <w:vanish/>
        </w:rPr>
      </w:pPr>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p>
    <w:p>
      <w:pPr>
        <w:pStyle w:val="4"/>
        <w:shd w:val="clear" w:color="auto" w:fill="FFFFFF"/>
        <w:spacing w:before="0" w:beforeAutospacing="0" w:after="90" w:afterAutospacing="0" w:line="375" w:lineRule="atLeast"/>
        <w:rPr>
          <w:rFonts w:hint="default" w:ascii="Times New Roman" w:hAnsi="Times New Roman" w:cs="Times New Roman"/>
          <w:color w:val="111111"/>
          <w:sz w:val="23"/>
          <w:szCs w:val="23"/>
        </w:rPr>
      </w:pPr>
      <w:r>
        <w:rPr>
          <w:rStyle w:val="8"/>
          <w:rFonts w:hint="default" w:ascii="Times New Roman" w:hAnsi="Times New Roman" w:cs="Times New Roman"/>
          <w:color w:val="111111"/>
          <w:sz w:val="23"/>
          <w:szCs w:val="23"/>
        </w:rPr>
        <w:t>Features in file ‘dataset.csv’:</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'Accident_ID',</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'Police_Force',</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'Number_of_Vehicles',</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'Number_of_Casualties',</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'Date',</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'Day_of_Week',</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'Time',</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‘Local_Authority_(District)',</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'Local_Authority_(Highway)',</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'1st_Road_Class',</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'1st_Road_Number',</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'Road_Type',</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'Speed_limit',</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'2nd_Road_Class',</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'2nd_Road_Number',</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'Pedestrian_Crossing-Human_Control',</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'Pedestrian_Crossing-Physical_Facilities',</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'Light_Conditions',</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‘'Weather_Conditions',</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'Road_Surface_Conditions',</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'Special_Conditions_at_Site',</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'Carriageway_Hazards',</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'Urban_or_Rural_Area',</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'Did_Police_Officer_Attend_Scene_of_Accident',</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'state',</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'postcode',</w:t>
      </w:r>
    </w:p>
    <w:p>
      <w:pPr>
        <w:numPr>
          <w:ilvl w:val="0"/>
          <w:numId w:val="1"/>
        </w:numPr>
        <w:shd w:val="clear" w:color="auto" w:fill="FFFFFF"/>
        <w:spacing w:before="100" w:beforeAutospacing="1" w:after="100" w:afterAutospacing="1" w:line="375" w:lineRule="atLeast"/>
        <w:rPr>
          <w:rFonts w:hint="default" w:ascii="Times New Roman" w:hAnsi="Times New Roman" w:cs="Times New Roman"/>
          <w:color w:val="111111"/>
          <w:sz w:val="23"/>
          <w:szCs w:val="23"/>
        </w:rPr>
      </w:pPr>
      <w:r>
        <w:rPr>
          <w:rFonts w:hint="default" w:ascii="Times New Roman" w:hAnsi="Times New Roman" w:cs="Times New Roman"/>
          <w:color w:val="111111"/>
          <w:sz w:val="23"/>
          <w:szCs w:val="23"/>
        </w:rPr>
        <w:t>'country'</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Bookman Old Style">
    <w:panose1 w:val="02050604050505020204"/>
    <w:charset w:val="00"/>
    <w:family w:val="auto"/>
    <w:pitch w:val="default"/>
    <w:sig w:usb0="00000287" w:usb1="00000000" w:usb2="00000000" w:usb3="00000000" w:csb0="200000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D3003"/>
    <w:multiLevelType w:val="multilevel"/>
    <w:tmpl w:val="563D30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C71"/>
    <w:rsid w:val="00646A81"/>
    <w:rsid w:val="006538D1"/>
    <w:rsid w:val="008208E4"/>
    <w:rsid w:val="008E7E71"/>
    <w:rsid w:val="00A518FE"/>
    <w:rsid w:val="00A63A21"/>
    <w:rsid w:val="00B23A9C"/>
    <w:rsid w:val="00B67E8E"/>
    <w:rsid w:val="00CA0C71"/>
    <w:rsid w:val="44D97B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4"/>
    <w:basedOn w:val="1"/>
    <w:next w:val="1"/>
    <w:link w:val="1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HTML Code"/>
    <w:basedOn w:val="5"/>
    <w:semiHidden/>
    <w:unhideWhenUsed/>
    <w:uiPriority w:val="99"/>
    <w:rPr>
      <w:rFonts w:ascii="Courier New" w:hAnsi="Courier New" w:eastAsia="Times New Roman" w:cs="Courier New"/>
      <w:sz w:val="20"/>
      <w:szCs w:val="20"/>
    </w:rPr>
  </w:style>
  <w:style w:type="character" w:styleId="7">
    <w:name w:val="Hyperlink"/>
    <w:basedOn w:val="5"/>
    <w:semiHidden/>
    <w:unhideWhenUsed/>
    <w:uiPriority w:val="99"/>
    <w:rPr>
      <w:color w:val="0000FF"/>
      <w:u w:val="single"/>
    </w:rPr>
  </w:style>
  <w:style w:type="character" w:styleId="8">
    <w:name w:val="Strong"/>
    <w:basedOn w:val="5"/>
    <w:qFormat/>
    <w:uiPriority w:val="22"/>
    <w:rPr>
      <w:b/>
      <w:bCs/>
    </w:rPr>
  </w:style>
  <w:style w:type="character" w:customStyle="1" w:styleId="10">
    <w:name w:val="Heading 4 Char"/>
    <w:basedOn w:val="5"/>
    <w:link w:val="2"/>
    <w:semiHidden/>
    <w:uiPriority w:val="9"/>
    <w:rPr>
      <w:rFonts w:asciiTheme="majorHAnsi" w:hAnsiTheme="majorHAnsi" w:eastAsiaTheme="majorEastAsia" w:cstheme="majorBidi"/>
      <w:i/>
      <w:iCs/>
      <w:color w:val="2F5597" w:themeColor="accent1" w:themeShade="BF"/>
    </w:rPr>
  </w:style>
  <w:style w:type="character" w:customStyle="1" w:styleId="11">
    <w:name w:val="HTML Preformatted Char"/>
    <w:basedOn w:val="5"/>
    <w:link w:val="3"/>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242</Words>
  <Characters>1381</Characters>
  <Lines>11</Lines>
  <Paragraphs>3</Paragraphs>
  <TotalTime>29</TotalTime>
  <ScaleCrop>false</ScaleCrop>
  <LinksUpToDate>false</LinksUpToDate>
  <CharactersWithSpaces>1620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2022-07-31T18:59:00Z</dcterms:created>
  <dc:creator>SANJEEV KHANNA</dc:creator>
  <cp:lastModifiedBy>amant</cp:lastModifiedBy>
  <dcterms:modified xsi:type="dcterms:W3CDTF">2022-09-28T09:46:28Z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