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22222"/>
          <w:sz w:val="44"/>
        </w:rPr>
        <w:t>Pipeline Validation Report</w:t>
      </w:r>
    </w:p>
    <w:p>
      <w:pPr>
        <w:spacing w:after="80"/>
      </w:pPr>
      <w:r>
        <w:rPr>
          <w:color w:val="777777"/>
          <w:sz w:val="20"/>
        </w:rPr>
        <w:t>Date: 15 June 2026</w:t>
      </w:r>
    </w:p>
    <w:p>
      <w:pPr>
        <w:spacing w:before="0" w:after="240"/>
        <w:pBdr>
          <w:bottom w:val="single" w:sz="4" w:space="1" w:color="CCCCCC"/>
        </w:pBdr>
      </w:pPr>
    </w:p>
    <w:p>
      <w:pPr>
        <w:spacing w:after="200"/>
      </w:pPr>
      <w:r>
        <w:rPr>
          <w:i/>
          <w:sz w:val="20"/>
        </w:rPr>
        <w:t>This report validates the 10-stage CCTV analytics pipeline spreadsheet against the actual script-server codebase.</w:t>
      </w:r>
    </w:p>
    <w:p>
      <w:pPr>
        <w:pStyle w:val="Heading2"/>
      </w:pPr>
      <w:r>
        <w:rPr>
          <w:color w:val="222222"/>
        </w:rPr>
        <w:t>Validation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F2F2F2"/>
          </w:tcPr>
          <w:p>
            <w:pPr>
              <w:jc w:val="left"/>
            </w:pPr>
            <w:r>
              <w:rPr>
                <w:b/>
                <w:color w:val="222222"/>
                <w:sz w:val="20"/>
              </w:rPr>
              <w:t>Stage</w:t>
            </w:r>
          </w:p>
        </w:tc>
        <w:tc>
          <w:tcPr>
            <w:tcW w:type="dxa" w:w="2154"/>
            <w:shd w:val="clear" w:color="auto" w:fill="F2F2F2"/>
          </w:tcPr>
          <w:p>
            <w:pPr>
              <w:jc w:val="left"/>
            </w:pPr>
            <w:r>
              <w:rPr>
                <w:b/>
                <w:color w:val="222222"/>
                <w:sz w:val="20"/>
              </w:rPr>
              <w:t>Spreadsheet Claim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left"/>
            </w:pPr>
            <w:r>
              <w:rPr>
                <w:b/>
                <w:color w:val="222222"/>
                <w:sz w:val="20"/>
              </w:rPr>
              <w:t>Actual (from code)</w:t>
            </w:r>
          </w:p>
        </w:tc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b/>
                <w:color w:val="222222"/>
                <w:sz w:val="20"/>
              </w:rPr>
              <w:t>Verdict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1. Video Stream Ingestion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Real-time stream capture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Optimized RTSP capture with FFmpeg fallback and timeout management.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2. Video Decoding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1–5 ms per frame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1–5 ms via FFmpeg CPU decode.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3. Preprocessing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~2 hrs / 5,000 cameras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~2 hrs applies to VLM classification pass only. Detection scripts have no separate preprocessing stage.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4. Frame Scheduling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&lt;10 ms latency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Hash-based routing is &lt;1 ms. However the poller cycle that delivers assignments runs every 30 seconds.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≈ Correct for routing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5. AI Inference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10–30 ms</w:t>
              <w:br/>
              <w:t>GPUs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YOLO detectors: 10–30 ms.</w:t>
              <w:br/>
              <w:t>VLM classification (Qwen3-VL-30B): 2–10 sec per image.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≈ Correct for YOLO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6. Multi-model Analytics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20–60 ms</w:t>
              <w:br/>
              <w:t>GPUs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15 YOLO-based workers run in parallel across separate processes. 20–60 ms per batch.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7. Post-processing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&lt;10 ms per event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Filtering and scoring logic is &lt;10 ms. NFS image write adds 10–50 ms on top.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≈ Slightly under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8. Event Generation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Real-time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Events are generated in real-time as detections occur.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9. Storage / Logging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Near real-time</w:t>
              <w:br/>
              <w:t>vCPUs + storage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NFS and MySQL writes are synchronous. Images persist immediately after detection.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✓ Correct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color w:val="333333"/>
                <w:sz w:val="18"/>
              </w:rPr>
              <w:t>10. Alerting</w:t>
            </w:r>
          </w:p>
        </w:tc>
        <w:tc>
          <w:tcPr>
            <w:tcW w:type="dxa" w:w="2154"/>
          </w:tcPr>
          <w:p>
            <w:r>
              <w:rPr>
                <w:color w:val="333333"/>
                <w:sz w:val="18"/>
              </w:rPr>
              <w:t>&lt;1 sec</w:t>
              <w:br/>
              <w:t>vCPUs</w:t>
            </w:r>
          </w:p>
        </w:tc>
        <w:tc>
          <w:tcPr>
            <w:tcW w:type="dxa" w:w="3969"/>
          </w:tcPr>
          <w:p>
            <w:r>
              <w:rPr>
                <w:color w:val="333333"/>
                <w:sz w:val="18"/>
              </w:rPr>
              <w:t>Depends on Stage 8 scan interval (10 s) plus Socket.IO emit. Push-to-client is also a manual operator action.</w:t>
            </w:r>
          </w:p>
        </w:tc>
        <w:tc>
          <w:tcPr>
            <w:tcW w:type="dxa" w:w="1984"/>
          </w:tcPr>
          <w:p>
            <w:r>
              <w:rPr>
                <w:b/>
                <w:color w:val="333333"/>
                <w:sz w:val="18"/>
              </w:rPr>
              <w:t>✗ ~10–15 s</w:t>
            </w:r>
          </w:p>
        </w:tc>
      </w:tr>
    </w:tbl>
    <w:p/>
    <w:p>
      <w:pPr>
        <w:spacing w:before="120"/>
      </w:pPr>
      <w:r>
        <w:rPr>
          <w:i/>
          <w:sz w:val="20"/>
        </w:rPr>
        <w:t>Note: CPU vs GPU resource assignment is correct across all stages. vCPUs for ingestion, scheduling, and post-processing; GPUs for inference — this matches the actual implementation.</w:t>
      </w:r>
    </w:p>
    <w:sectPr w:rsidR="00FC693F" w:rsidRPr="0006063C" w:rsidSect="00034616">
      <w:pgSz w:w="12240" w:h="15840"/>
      <w:pgMar w:top="1134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