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Ind w:w="100" w:type="dxa"/>
        <w:tblBorders>
          <w:top w:val="single" w:sz="12" w:space="0" w:color="000000"/>
          <w:left w:val="single" w:sz="12" w:space="0" w:color="000000"/>
          <w:bottom w:val="single" w:sz="12" w:space="0" w:color="000000"/>
          <w:right w:val="single" w:sz="12" w:space="0" w:color="000000"/>
        </w:tblBorders>
        <w:tblLayout w:type="fixed"/>
        <w:tblCellMar>
          <w:left w:w="10" w:type="dxa"/>
          <w:right w:w="10" w:type="dxa"/>
        </w:tblCellMar>
        <w:tblLook w:val="04A0" w:firstRow="1" w:lastRow="0" w:firstColumn="1" w:lastColumn="0" w:noHBand="0" w:noVBand="1"/>
      </w:tblPr>
      <w:tblGrid>
        <w:gridCol w:w="10000"/>
      </w:tblGrid>
      <w:tr w:rsidR="002735E0" w14:paraId="2CA72B38" w14:textId="77777777">
        <w:tc>
          <w:tcPr>
            <w:tcW w:w="10000" w:type="dxa"/>
            <w:tcMar>
              <w:top w:w="60" w:type="dxa"/>
              <w:left w:w="100" w:type="dxa"/>
              <w:bottom w:w="60" w:type="dxa"/>
              <w:right w:w="100" w:type="dxa"/>
            </w:tcMar>
          </w:tcPr>
          <w:p w14:paraId="485BD5C7" w14:textId="77777777" w:rsidR="002735E0" w:rsidRDefault="00000000">
            <w:pPr>
              <w:spacing w:after="120"/>
              <w:jc w:val="center"/>
            </w:pPr>
            <w:r>
              <w:rPr>
                <w:b/>
                <w:bCs/>
                <w:sz w:val="24"/>
                <w:szCs w:val="24"/>
                <w:u w:val="single"/>
              </w:rPr>
              <w:t xml:space="preserve">Department of Artificial </w:t>
            </w:r>
            <w:proofErr w:type="spellStart"/>
            <w:r>
              <w:rPr>
                <w:b/>
                <w:bCs/>
                <w:sz w:val="24"/>
                <w:szCs w:val="24"/>
                <w:u w:val="single"/>
              </w:rPr>
              <w:t>Intelligence&amp;Machine</w:t>
            </w:r>
            <w:proofErr w:type="spellEnd"/>
            <w:r>
              <w:rPr>
                <w:b/>
                <w:bCs/>
                <w:sz w:val="24"/>
                <w:szCs w:val="24"/>
                <w:u w:val="single"/>
              </w:rPr>
              <w:t xml:space="preserve"> Learning</w:t>
            </w:r>
          </w:p>
          <w:p w14:paraId="06250678" w14:textId="77777777" w:rsidR="002735E0" w:rsidRDefault="00000000">
            <w:pPr>
              <w:spacing w:after="40"/>
            </w:pPr>
            <w:r>
              <w:rPr>
                <w:b/>
                <w:bCs/>
                <w:sz w:val="22"/>
                <w:szCs w:val="22"/>
              </w:rPr>
              <w:t xml:space="preserve">Program </w:t>
            </w:r>
            <w:proofErr w:type="gramStart"/>
            <w:r>
              <w:rPr>
                <w:b/>
                <w:bCs/>
                <w:sz w:val="22"/>
                <w:szCs w:val="22"/>
              </w:rPr>
              <w:t>Name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A</w:t>
            </w:r>
          </w:p>
          <w:p w14:paraId="5575CE88" w14:textId="77777777" w:rsidR="002735E0" w:rsidRDefault="00000000">
            <w:pPr>
              <w:spacing w:after="40"/>
            </w:pPr>
            <w:r>
              <w:rPr>
                <w:b/>
                <w:bCs/>
                <w:sz w:val="22"/>
                <w:szCs w:val="22"/>
              </w:rPr>
              <w:t xml:space="preserve">Name of Student: Aman </w:t>
            </w:r>
            <w:proofErr w:type="spellStart"/>
            <w:r>
              <w:rPr>
                <w:b/>
                <w:bCs/>
                <w:sz w:val="22"/>
                <w:szCs w:val="22"/>
              </w:rPr>
              <w:t>Gawali</w:t>
            </w:r>
            <w:proofErr w:type="spellEnd"/>
            <w:r>
              <w:rPr>
                <w:sz w:val="22"/>
                <w:szCs w:val="22"/>
              </w:rPr>
              <w:t xml:space="preserve">   </w:t>
            </w:r>
            <w:proofErr w:type="gramStart"/>
            <w:r>
              <w:rPr>
                <w:b/>
                <w:bCs/>
                <w:sz w:val="22"/>
                <w:szCs w:val="22"/>
              </w:rPr>
              <w:t>Batch:-</w:t>
            </w:r>
            <w:proofErr w:type="gramEnd"/>
            <w:r>
              <w:rPr>
                <w:b/>
                <w:bCs/>
                <w:sz w:val="22"/>
                <w:szCs w:val="22"/>
              </w:rPr>
              <w:t xml:space="preserve"> A-1</w:t>
            </w:r>
            <w:r>
              <w:rPr>
                <w:sz w:val="22"/>
                <w:szCs w:val="22"/>
              </w:rPr>
              <w:t xml:space="preserve">   </w:t>
            </w:r>
            <w:r>
              <w:rPr>
                <w:b/>
                <w:bCs/>
                <w:sz w:val="22"/>
                <w:szCs w:val="22"/>
              </w:rPr>
              <w:t xml:space="preserve">Course </w:t>
            </w:r>
            <w:proofErr w:type="gramStart"/>
            <w:r>
              <w:rPr>
                <w:b/>
                <w:bCs/>
                <w:sz w:val="22"/>
                <w:szCs w:val="22"/>
              </w:rPr>
              <w:t>Name:-</w:t>
            </w:r>
            <w:proofErr w:type="gramEnd"/>
            <w:r>
              <w:rPr>
                <w:b/>
                <w:bCs/>
                <w:sz w:val="22"/>
                <w:szCs w:val="22"/>
              </w:rPr>
              <w:t xml:space="preserve"> Digital Finance</w:t>
            </w:r>
          </w:p>
          <w:p w14:paraId="2381264D" w14:textId="77777777" w:rsidR="002735E0" w:rsidRDefault="00000000">
            <w:pPr>
              <w:spacing w:after="40"/>
            </w:pPr>
            <w:r>
              <w:rPr>
                <w:b/>
                <w:bCs/>
                <w:sz w:val="22"/>
                <w:szCs w:val="22"/>
              </w:rPr>
              <w:t xml:space="preserve">PRN </w:t>
            </w:r>
            <w:proofErr w:type="gramStart"/>
            <w:r>
              <w:rPr>
                <w:b/>
                <w:bCs/>
                <w:sz w:val="22"/>
                <w:szCs w:val="22"/>
              </w:rPr>
              <w:t>No :</w:t>
            </w:r>
            <w:proofErr w:type="gramEnd"/>
            <w:r>
              <w:rPr>
                <w:b/>
                <w:bCs/>
                <w:sz w:val="22"/>
                <w:szCs w:val="22"/>
              </w:rPr>
              <w:t xml:space="preserve">- </w:t>
            </w:r>
            <w:proofErr w:type="gramStart"/>
            <w:r>
              <w:rPr>
                <w:sz w:val="22"/>
                <w:szCs w:val="22"/>
              </w:rPr>
              <w:t xml:space="preserve">251112024  </w:t>
            </w:r>
            <w:r>
              <w:rPr>
                <w:b/>
                <w:bCs/>
                <w:sz w:val="22"/>
                <w:szCs w:val="22"/>
              </w:rPr>
              <w:t>Roll</w:t>
            </w:r>
            <w:proofErr w:type="gramEnd"/>
            <w:r>
              <w:rPr>
                <w:b/>
                <w:bCs/>
                <w:sz w:val="22"/>
                <w:szCs w:val="22"/>
              </w:rPr>
              <w:t xml:space="preserve"> </w:t>
            </w:r>
            <w:proofErr w:type="gramStart"/>
            <w:r>
              <w:rPr>
                <w:b/>
                <w:bCs/>
                <w:sz w:val="22"/>
                <w:szCs w:val="22"/>
              </w:rPr>
              <w:t>No:-</w:t>
            </w:r>
            <w:proofErr w:type="gramEnd"/>
            <w:r>
              <w:rPr>
                <w:b/>
                <w:bCs/>
                <w:sz w:val="22"/>
                <w:szCs w:val="22"/>
              </w:rPr>
              <w:t xml:space="preserve"> </w:t>
            </w:r>
            <w:r>
              <w:rPr>
                <w:sz w:val="22"/>
                <w:szCs w:val="22"/>
              </w:rPr>
              <w:t xml:space="preserve">32125    </w:t>
            </w:r>
            <w:proofErr w:type="gramStart"/>
            <w:r>
              <w:rPr>
                <w:b/>
                <w:bCs/>
                <w:sz w:val="22"/>
                <w:szCs w:val="22"/>
              </w:rPr>
              <w:t>Sem :</w:t>
            </w:r>
            <w:proofErr w:type="gramEnd"/>
            <w:r>
              <w:rPr>
                <w:b/>
                <w:bCs/>
                <w:sz w:val="22"/>
                <w:szCs w:val="22"/>
              </w:rPr>
              <w:t xml:space="preserve">- </w:t>
            </w:r>
            <w:r>
              <w:rPr>
                <w:sz w:val="22"/>
                <w:szCs w:val="22"/>
              </w:rPr>
              <w:t xml:space="preserve">3rd   </w:t>
            </w:r>
            <w:proofErr w:type="gramStart"/>
            <w:r>
              <w:rPr>
                <w:b/>
                <w:bCs/>
                <w:sz w:val="22"/>
                <w:szCs w:val="22"/>
              </w:rPr>
              <w:t>Course :</w:t>
            </w:r>
            <w:proofErr w:type="gramEnd"/>
            <w:r>
              <w:rPr>
                <w:b/>
                <w:bCs/>
                <w:sz w:val="22"/>
                <w:szCs w:val="22"/>
              </w:rPr>
              <w:t xml:space="preserve">- </w:t>
            </w:r>
            <w:r>
              <w:rPr>
                <w:sz w:val="22"/>
                <w:szCs w:val="22"/>
              </w:rPr>
              <w:t xml:space="preserve">BFSI </w:t>
            </w:r>
            <w:proofErr w:type="gramStart"/>
            <w:r>
              <w:rPr>
                <w:sz w:val="22"/>
                <w:szCs w:val="22"/>
              </w:rPr>
              <w:t>( Online</w:t>
            </w:r>
            <w:proofErr w:type="gramEnd"/>
            <w:r>
              <w:rPr>
                <w:sz w:val="22"/>
                <w:szCs w:val="22"/>
              </w:rPr>
              <w:t xml:space="preserve"> )</w:t>
            </w:r>
          </w:p>
        </w:tc>
      </w:tr>
    </w:tbl>
    <w:p w14:paraId="2431D59E" w14:textId="77777777" w:rsidR="002735E0" w:rsidRDefault="002735E0">
      <w:pPr>
        <w:spacing w:before="300" w:after="200"/>
      </w:pPr>
    </w:p>
    <w:tbl>
      <w:tblPr>
        <w:tblW w:w="10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2735E0" w14:paraId="3494A10A" w14:textId="77777777">
        <w:tc>
          <w:tcPr>
            <w:tcW w:w="5000" w:type="dxa"/>
          </w:tcPr>
          <w:p w14:paraId="26DCD2CF" w14:textId="77777777" w:rsidR="002735E0" w:rsidRDefault="00000000">
            <w:r>
              <w:rPr>
                <w:noProof/>
              </w:rPr>
              <w:drawing>
                <wp:inline distT="0" distB="0" distL="0" distR="0" wp14:anchorId="244B47E3" wp14:editId="7711A554">
                  <wp:extent cx="1171575" cy="7524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a:stretch>
                            <a:fillRect/>
                          </a:stretch>
                        </pic:blipFill>
                        <pic:spPr>
                          <a:xfrm>
                            <a:off x="0" y="0"/>
                            <a:ext cx="1171575" cy="752475"/>
                          </a:xfrm>
                          <a:prstGeom prst="rect">
                            <a:avLst/>
                          </a:prstGeom>
                          <a:noFill/>
                          <a:ln w="12700" cap="flat" cmpd="sng">
                            <a:noFill/>
                            <a:prstDash val="solid"/>
                            <a:miter/>
                          </a:ln>
                        </pic:spPr>
                      </pic:pic>
                    </a:graphicData>
                  </a:graphic>
                </wp:inline>
              </w:drawing>
            </w:r>
          </w:p>
        </w:tc>
        <w:tc>
          <w:tcPr>
            <w:tcW w:w="5000" w:type="dxa"/>
          </w:tcPr>
          <w:p w14:paraId="009022D3" w14:textId="77777777" w:rsidR="002735E0" w:rsidRDefault="00000000">
            <w:pPr>
              <w:jc w:val="right"/>
            </w:pPr>
            <w:r>
              <w:rPr>
                <w:noProof/>
              </w:rPr>
              <w:drawing>
                <wp:inline distT="0" distB="0" distL="0" distR="0" wp14:anchorId="7B008DDC" wp14:editId="5F4F24FC">
                  <wp:extent cx="1371600" cy="6762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stretch>
                            <a:fillRect/>
                          </a:stretch>
                        </pic:blipFill>
                        <pic:spPr>
                          <a:xfrm>
                            <a:off x="0" y="0"/>
                            <a:ext cx="1371600" cy="676275"/>
                          </a:xfrm>
                          <a:prstGeom prst="rect">
                            <a:avLst/>
                          </a:prstGeom>
                          <a:noFill/>
                          <a:ln w="12700" cap="flat" cmpd="sng">
                            <a:noFill/>
                            <a:prstDash val="solid"/>
                            <a:miter/>
                          </a:ln>
                        </pic:spPr>
                      </pic:pic>
                    </a:graphicData>
                  </a:graphic>
                </wp:inline>
              </w:drawing>
            </w:r>
          </w:p>
        </w:tc>
      </w:tr>
    </w:tbl>
    <w:p w14:paraId="44F2D2CD" w14:textId="77777777" w:rsidR="002735E0" w:rsidRDefault="00000000">
      <w:pPr>
        <w:spacing w:before="160" w:after="300"/>
        <w:jc w:val="center"/>
      </w:pPr>
      <w:r>
        <w:rPr>
          <w:b/>
          <w:bCs/>
          <w:sz w:val="22"/>
          <w:szCs w:val="22"/>
        </w:rPr>
        <w:t>SMARTBRIDGE</w:t>
      </w:r>
      <w:r>
        <w:rPr>
          <w:sz w:val="22"/>
          <w:szCs w:val="22"/>
        </w:rPr>
        <w:t xml:space="preserve">    |    </w:t>
      </w:r>
      <w:r>
        <w:rPr>
          <w:b/>
          <w:bCs/>
          <w:sz w:val="22"/>
          <w:szCs w:val="22"/>
        </w:rPr>
        <w:t>SKILLWALLET</w:t>
      </w:r>
    </w:p>
    <w:p w14:paraId="328DE378" w14:textId="77777777" w:rsidR="002735E0" w:rsidRDefault="00000000">
      <w:pPr>
        <w:spacing w:after="300"/>
        <w:jc w:val="center"/>
      </w:pPr>
      <w:r>
        <w:rPr>
          <w:b/>
          <w:bCs/>
          <w:sz w:val="32"/>
          <w:szCs w:val="32"/>
        </w:rPr>
        <w:t>AI-Powered Personal Finance Advisor Platform</w:t>
      </w:r>
    </w:p>
    <w:p w14:paraId="085C3E6D" w14:textId="77777777" w:rsidR="002735E0" w:rsidRDefault="00000000">
      <w:pPr>
        <w:keepNext/>
        <w:spacing w:before="260" w:after="120"/>
      </w:pPr>
      <w:r>
        <w:rPr>
          <w:b/>
          <w:bCs/>
          <w:sz w:val="24"/>
          <w:szCs w:val="24"/>
        </w:rPr>
        <w:t xml:space="preserve">Project </w:t>
      </w:r>
      <w:proofErr w:type="gramStart"/>
      <w:r>
        <w:rPr>
          <w:b/>
          <w:bCs/>
          <w:sz w:val="24"/>
          <w:szCs w:val="24"/>
        </w:rPr>
        <w:t>Description :</w:t>
      </w:r>
      <w:proofErr w:type="gramEnd"/>
      <w:r>
        <w:rPr>
          <w:b/>
          <w:bCs/>
          <w:sz w:val="24"/>
          <w:szCs w:val="24"/>
        </w:rPr>
        <w:t>-</w:t>
      </w:r>
    </w:p>
    <w:p w14:paraId="55D3882E" w14:textId="77777777" w:rsidR="002735E0" w:rsidRDefault="00000000">
      <w:pPr>
        <w:spacing w:after="160"/>
        <w:jc w:val="both"/>
      </w:pPr>
      <w:r>
        <w:rPr>
          <w:sz w:val="22"/>
          <w:szCs w:val="22"/>
        </w:rPr>
        <w:t>The Personal Finance Advisor is an AI-powered web platform designed to simplify everyday money management. It gives users a single, simple dashboard to track income, record expenses by category, manage budgets and monitor savings, replacing scattered notes and spreadsheets with one clear view of their financial health.</w:t>
      </w:r>
    </w:p>
    <w:p w14:paraId="2F1C2979" w14:textId="77777777" w:rsidR="002735E0" w:rsidRDefault="00000000">
      <w:pPr>
        <w:spacing w:after="160"/>
        <w:jc w:val="both"/>
      </w:pPr>
      <w:r>
        <w:rPr>
          <w:sz w:val="22"/>
          <w:szCs w:val="22"/>
        </w:rPr>
        <w:t>Users create a personal account through a secure registration and login flow, so their financial records stay private and are available whenever they return. The application calculates totals, category-wise spending and savings from the logged data, and then passes these summarised figures to Google Gemini, which converts them into plain-language, personalised financial suggestions.</w:t>
      </w:r>
    </w:p>
    <w:p w14:paraId="666FDBD9" w14:textId="77777777" w:rsidR="002735E0" w:rsidRDefault="00000000">
      <w:pPr>
        <w:spacing w:after="160"/>
        <w:jc w:val="both"/>
      </w:pPr>
      <w:r>
        <w:rPr>
          <w:sz w:val="22"/>
          <w:szCs w:val="22"/>
        </w:rPr>
        <w:t>All AI requests are handled on the server, and the Gemini API key is stored as a protected environment variable rather than in client-side code or a public repository. If no key is configured, the platform continues to work as a complete tracking tool and simply disables the AI advice feature. The application is deployed on Render, is accessible from both mobile and desktop browsers, and is designed as an accessible, educational self-assessment tool.</w:t>
      </w:r>
    </w:p>
    <w:p w14:paraId="6C520C50" w14:textId="77777777" w:rsidR="002735E0" w:rsidRDefault="00000000">
      <w:pPr>
        <w:spacing w:after="160"/>
        <w:jc w:val="both"/>
      </w:pPr>
      <w:r>
        <w:rPr>
          <w:b/>
          <w:bCs/>
          <w:sz w:val="22"/>
          <w:szCs w:val="22"/>
        </w:rPr>
        <w:t>Live Application:</w:t>
      </w:r>
      <w:r>
        <w:rPr>
          <w:sz w:val="22"/>
          <w:szCs w:val="22"/>
        </w:rPr>
        <w:t xml:space="preserve"> https://personal-finance-advisor-kwkk.onrender.com/</w:t>
      </w:r>
    </w:p>
    <w:p w14:paraId="22AF5C44" w14:textId="77777777" w:rsidR="002735E0" w:rsidRDefault="00000000">
      <w:pPr>
        <w:keepNext/>
        <w:spacing w:before="260" w:after="120"/>
      </w:pPr>
      <w:proofErr w:type="spellStart"/>
      <w:r>
        <w:rPr>
          <w:b/>
          <w:bCs/>
          <w:sz w:val="24"/>
          <w:szCs w:val="24"/>
        </w:rPr>
        <w:t>Technology&amp;</w:t>
      </w:r>
      <w:proofErr w:type="gramStart"/>
      <w:r>
        <w:rPr>
          <w:b/>
          <w:bCs/>
          <w:sz w:val="24"/>
          <w:szCs w:val="24"/>
        </w:rPr>
        <w:t>AI</w:t>
      </w:r>
      <w:proofErr w:type="spellEnd"/>
      <w:r>
        <w:rPr>
          <w:b/>
          <w:bCs/>
          <w:sz w:val="24"/>
          <w:szCs w:val="24"/>
        </w:rPr>
        <w:t xml:space="preserve"> :</w:t>
      </w:r>
      <w:proofErr w:type="gramEnd"/>
      <w:r>
        <w:rPr>
          <w:b/>
          <w:bCs/>
          <w:sz w:val="24"/>
          <w:szCs w:val="24"/>
        </w:rPr>
        <w:t>-</w:t>
      </w:r>
    </w:p>
    <w:p w14:paraId="3C735247" w14:textId="77777777" w:rsidR="002735E0" w:rsidRDefault="00000000">
      <w:pPr>
        <w:spacing w:after="160"/>
      </w:pPr>
      <w:r>
        <w:rPr>
          <w:sz w:val="22"/>
          <w:szCs w:val="22"/>
        </w:rPr>
        <w:t>Frontend: HTML5 / CSS3 with responsive, server-rendered pages</w:t>
      </w:r>
      <w:r>
        <w:rPr>
          <w:sz w:val="22"/>
          <w:szCs w:val="22"/>
        </w:rPr>
        <w:br/>
        <w:t>Backend: Python web application with user authentication and server-side routes (Login, Register, Dashboard, Expenses)</w:t>
      </w:r>
      <w:r>
        <w:rPr>
          <w:sz w:val="22"/>
          <w:szCs w:val="22"/>
        </w:rPr>
        <w:br/>
        <w:t>AI: Google Gemini API for personalised financial advice</w:t>
      </w:r>
      <w:r>
        <w:rPr>
          <w:sz w:val="22"/>
          <w:szCs w:val="22"/>
        </w:rPr>
        <w:br/>
        <w:t>Data Analytics: Server-side calculations for income, expense, category and savings summaries</w:t>
      </w:r>
      <w:r>
        <w:rPr>
          <w:sz w:val="22"/>
          <w:szCs w:val="22"/>
        </w:rPr>
        <w:br/>
        <w:t>Deployment: Render (cloud hosting)</w:t>
      </w:r>
      <w:r>
        <w:rPr>
          <w:sz w:val="22"/>
          <w:szCs w:val="22"/>
        </w:rPr>
        <w:br/>
        <w:t>Security: Gemini API key held in server-side environment variables; account-based access to user data</w:t>
      </w:r>
    </w:p>
    <w:p w14:paraId="2F2842C3" w14:textId="77777777" w:rsidR="002735E0" w:rsidRDefault="00000000">
      <w:pPr>
        <w:keepNext/>
        <w:spacing w:before="260" w:after="120"/>
      </w:pPr>
      <w:r>
        <w:rPr>
          <w:b/>
          <w:bCs/>
          <w:sz w:val="24"/>
          <w:szCs w:val="24"/>
        </w:rPr>
        <w:lastRenderedPageBreak/>
        <w:t xml:space="preserve">Key </w:t>
      </w:r>
      <w:proofErr w:type="gramStart"/>
      <w:r>
        <w:rPr>
          <w:b/>
          <w:bCs/>
          <w:sz w:val="24"/>
          <w:szCs w:val="24"/>
        </w:rPr>
        <w:t>Features :</w:t>
      </w:r>
      <w:proofErr w:type="gramEnd"/>
      <w:r>
        <w:rPr>
          <w:b/>
          <w:bCs/>
          <w:sz w:val="24"/>
          <w:szCs w:val="24"/>
        </w:rPr>
        <w:t>-</w:t>
      </w:r>
    </w:p>
    <w:p w14:paraId="36960BEE" w14:textId="77777777" w:rsidR="002735E0" w:rsidRDefault="00000000">
      <w:pPr>
        <w:pStyle w:val="ListParagraph1"/>
        <w:numPr>
          <w:ilvl w:val="0"/>
          <w:numId w:val="1"/>
        </w:numPr>
        <w:spacing w:after="80"/>
        <w:jc w:val="both"/>
      </w:pPr>
      <w:r>
        <w:rPr>
          <w:b/>
          <w:bCs/>
          <w:sz w:val="22"/>
          <w:szCs w:val="22"/>
        </w:rPr>
        <w:t>Secure Account Access:</w:t>
      </w:r>
      <w:r>
        <w:rPr>
          <w:sz w:val="22"/>
          <w:szCs w:val="22"/>
        </w:rPr>
        <w:t xml:space="preserve"> Users register and log in to their own account, keeping their income and expense records private and available across sessions.</w:t>
      </w:r>
    </w:p>
    <w:p w14:paraId="3554822D" w14:textId="77777777" w:rsidR="002735E0" w:rsidRDefault="00000000">
      <w:pPr>
        <w:pStyle w:val="ListParagraph1"/>
        <w:numPr>
          <w:ilvl w:val="0"/>
          <w:numId w:val="1"/>
        </w:numPr>
        <w:spacing w:after="80"/>
        <w:jc w:val="both"/>
      </w:pPr>
      <w:r>
        <w:rPr>
          <w:b/>
          <w:bCs/>
          <w:sz w:val="22"/>
          <w:szCs w:val="22"/>
        </w:rPr>
        <w:t>Unified Financial Dashboard:</w:t>
      </w:r>
      <w:r>
        <w:rPr>
          <w:sz w:val="22"/>
          <w:szCs w:val="22"/>
        </w:rPr>
        <w:t xml:space="preserve"> Presents income, spending and savings in one place so users can understand their overall financial position </w:t>
      </w:r>
      <w:proofErr w:type="gramStart"/>
      <w:r>
        <w:rPr>
          <w:sz w:val="22"/>
          <w:szCs w:val="22"/>
        </w:rPr>
        <w:t>at a glance</w:t>
      </w:r>
      <w:proofErr w:type="gramEnd"/>
      <w:r>
        <w:rPr>
          <w:sz w:val="22"/>
          <w:szCs w:val="22"/>
        </w:rPr>
        <w:t>.</w:t>
      </w:r>
    </w:p>
    <w:p w14:paraId="0612D497" w14:textId="77777777" w:rsidR="002735E0" w:rsidRDefault="00000000">
      <w:pPr>
        <w:pStyle w:val="ListParagraph1"/>
        <w:numPr>
          <w:ilvl w:val="0"/>
          <w:numId w:val="1"/>
        </w:numPr>
        <w:spacing w:after="80"/>
        <w:jc w:val="both"/>
      </w:pPr>
      <w:r>
        <w:rPr>
          <w:b/>
          <w:bCs/>
          <w:sz w:val="22"/>
          <w:szCs w:val="22"/>
        </w:rPr>
        <w:t>Category-Wise Expense Tracking:</w:t>
      </w:r>
      <w:r>
        <w:rPr>
          <w:sz w:val="22"/>
          <w:szCs w:val="22"/>
        </w:rPr>
        <w:t xml:space="preserve"> Allows users to record every expense under a category such as rent, food, transport or entertainment, revealing exactly where their money goes.</w:t>
      </w:r>
    </w:p>
    <w:p w14:paraId="1B7248F9" w14:textId="77777777" w:rsidR="002735E0" w:rsidRDefault="00000000">
      <w:pPr>
        <w:pStyle w:val="ListParagraph1"/>
        <w:numPr>
          <w:ilvl w:val="0"/>
          <w:numId w:val="1"/>
        </w:numPr>
        <w:spacing w:after="80"/>
        <w:jc w:val="both"/>
      </w:pPr>
      <w:proofErr w:type="spellStart"/>
      <w:r>
        <w:rPr>
          <w:b/>
          <w:bCs/>
          <w:sz w:val="22"/>
          <w:szCs w:val="22"/>
        </w:rPr>
        <w:t>Budget&amp;Savings</w:t>
      </w:r>
      <w:proofErr w:type="spellEnd"/>
      <w:r>
        <w:rPr>
          <w:b/>
          <w:bCs/>
          <w:sz w:val="22"/>
          <w:szCs w:val="22"/>
        </w:rPr>
        <w:t xml:space="preserve"> Monitoring:</w:t>
      </w:r>
      <w:r>
        <w:rPr>
          <w:sz w:val="22"/>
          <w:szCs w:val="22"/>
        </w:rPr>
        <w:t xml:space="preserve"> Lets users set budgets and compare them against actual spending, while tracking how much of their income is being saved.</w:t>
      </w:r>
    </w:p>
    <w:p w14:paraId="0A664111" w14:textId="77777777" w:rsidR="002735E0" w:rsidRDefault="00000000">
      <w:pPr>
        <w:pStyle w:val="ListParagraph1"/>
        <w:numPr>
          <w:ilvl w:val="0"/>
          <w:numId w:val="1"/>
        </w:numPr>
        <w:spacing w:after="80"/>
        <w:jc w:val="both"/>
      </w:pPr>
      <w:r>
        <w:rPr>
          <w:b/>
          <w:bCs/>
          <w:sz w:val="22"/>
          <w:szCs w:val="22"/>
        </w:rPr>
        <w:t>Gemini-Powered AI Advice:</w:t>
      </w:r>
      <w:r>
        <w:rPr>
          <w:sz w:val="22"/>
          <w:szCs w:val="22"/>
        </w:rPr>
        <w:t xml:space="preserve"> Uses Google Gemini to turn the user's summarised income, expense and savings figures into practical, plain-language suggestions for improving their finances.</w:t>
      </w:r>
    </w:p>
    <w:p w14:paraId="0FDADD08" w14:textId="77777777" w:rsidR="002735E0" w:rsidRDefault="00000000">
      <w:pPr>
        <w:pStyle w:val="ListParagraph1"/>
        <w:numPr>
          <w:ilvl w:val="0"/>
          <w:numId w:val="1"/>
        </w:numPr>
        <w:spacing w:after="80"/>
        <w:jc w:val="both"/>
      </w:pPr>
      <w:r>
        <w:rPr>
          <w:b/>
          <w:bCs/>
          <w:sz w:val="22"/>
          <w:szCs w:val="22"/>
        </w:rPr>
        <w:t>Secure, Server-Side AI Processing:</w:t>
      </w:r>
      <w:r>
        <w:rPr>
          <w:sz w:val="22"/>
          <w:szCs w:val="22"/>
        </w:rPr>
        <w:t xml:space="preserve"> AI requests are made from the server, so the API key is never exposed to the browser or the public code repository, and the app degrades gracefully when no key is configured.</w:t>
      </w:r>
    </w:p>
    <w:p w14:paraId="5A5E23B1" w14:textId="77777777" w:rsidR="002735E0" w:rsidRDefault="00000000">
      <w:pPr>
        <w:pStyle w:val="ListParagraph1"/>
        <w:numPr>
          <w:ilvl w:val="0"/>
          <w:numId w:val="1"/>
        </w:numPr>
        <w:spacing w:after="80"/>
        <w:jc w:val="both"/>
      </w:pPr>
      <w:r>
        <w:rPr>
          <w:b/>
          <w:bCs/>
          <w:sz w:val="22"/>
          <w:szCs w:val="22"/>
        </w:rPr>
        <w:t>Anywhere Access:</w:t>
      </w:r>
      <w:r>
        <w:rPr>
          <w:sz w:val="22"/>
          <w:szCs w:val="22"/>
        </w:rPr>
        <w:t xml:space="preserve"> The cloud-hosted, responsive interface works smoothly on phones, tablets and desktop browsers with no software installation.</w:t>
      </w:r>
    </w:p>
    <w:p w14:paraId="688C2872" w14:textId="77777777" w:rsidR="002735E0" w:rsidRDefault="00000000">
      <w:pPr>
        <w:keepNext/>
        <w:spacing w:before="260" w:after="120"/>
      </w:pPr>
      <w:proofErr w:type="gramStart"/>
      <w:r>
        <w:rPr>
          <w:b/>
          <w:bCs/>
          <w:sz w:val="24"/>
          <w:szCs w:val="24"/>
        </w:rPr>
        <w:t>Scenarios :</w:t>
      </w:r>
      <w:proofErr w:type="gramEnd"/>
      <w:r>
        <w:rPr>
          <w:b/>
          <w:bCs/>
          <w:sz w:val="24"/>
          <w:szCs w:val="24"/>
        </w:rPr>
        <w:t>-</w:t>
      </w:r>
    </w:p>
    <w:p w14:paraId="63F893E0" w14:textId="77777777" w:rsidR="002735E0" w:rsidRDefault="00000000">
      <w:pPr>
        <w:spacing w:after="160"/>
        <w:jc w:val="both"/>
      </w:pPr>
      <w:r>
        <w:rPr>
          <w:b/>
          <w:bCs/>
          <w:sz w:val="22"/>
          <w:szCs w:val="22"/>
        </w:rPr>
        <w:t>Scenario 1:</w:t>
      </w:r>
      <w:r>
        <w:rPr>
          <w:sz w:val="22"/>
          <w:szCs w:val="22"/>
        </w:rPr>
        <w:t xml:space="preserve"> A salaried professional registers on the platform, logs monthly income and daily expenses across categories such as rent, food, transport and entertainment, and views them on the dashboard. The AI advice feature highlights overspending areas and suggests practical ways to increase monthly savings.</w:t>
      </w:r>
    </w:p>
    <w:p w14:paraId="524DD8E2" w14:textId="77777777" w:rsidR="002735E0" w:rsidRDefault="00000000">
      <w:pPr>
        <w:spacing w:after="160"/>
        <w:jc w:val="both"/>
      </w:pPr>
      <w:r>
        <w:rPr>
          <w:b/>
          <w:bCs/>
          <w:sz w:val="22"/>
          <w:szCs w:val="22"/>
        </w:rPr>
        <w:t>Scenario 2:</w:t>
      </w:r>
      <w:r>
        <w:rPr>
          <w:sz w:val="22"/>
          <w:szCs w:val="22"/>
        </w:rPr>
        <w:t xml:space="preserve"> A college student managing a limited monthly allowance records essential and discretionary spending in the platform. By comparing spending with a budget and reading the AI-generated tips, the student cuts unnecessary expenses and builds better financial discipline.</w:t>
      </w:r>
    </w:p>
    <w:p w14:paraId="0F862E25" w14:textId="77777777" w:rsidR="002735E0" w:rsidRDefault="00000000">
      <w:pPr>
        <w:spacing w:after="160"/>
        <w:jc w:val="both"/>
      </w:pPr>
      <w:r>
        <w:rPr>
          <w:b/>
          <w:bCs/>
          <w:sz w:val="22"/>
          <w:szCs w:val="22"/>
        </w:rPr>
        <w:t>Scenario 3:</w:t>
      </w:r>
      <w:r>
        <w:rPr>
          <w:sz w:val="22"/>
          <w:szCs w:val="22"/>
        </w:rPr>
        <w:t xml:space="preserve"> A freelancer with variable income logs earnings from different clients along with project-related costs. The dashboard shows how savings change from month to month, and the AI suggests ways to build an emergency fund that covers leaner months.</w:t>
      </w:r>
    </w:p>
    <w:p w14:paraId="29A50554" w14:textId="77777777" w:rsidR="002735E0" w:rsidRDefault="00000000">
      <w:pPr>
        <w:spacing w:after="160"/>
        <w:jc w:val="both"/>
      </w:pPr>
      <w:r>
        <w:rPr>
          <w:b/>
          <w:bCs/>
          <w:sz w:val="22"/>
          <w:szCs w:val="22"/>
        </w:rPr>
        <w:t>Scenario 4:</w:t>
      </w:r>
      <w:r>
        <w:rPr>
          <w:sz w:val="22"/>
          <w:szCs w:val="22"/>
        </w:rPr>
        <w:t xml:space="preserve"> A household manager tracks shared family spending on groceries, utilities, education and healthcare. The dashboard shows which categories take the largest share of income, and the AI offers tailored suggestions to keep the household within budget and save towards family goals.</w:t>
      </w:r>
    </w:p>
    <w:p w14:paraId="3ACA30B9" w14:textId="77777777" w:rsidR="002735E0" w:rsidRDefault="00000000">
      <w:pPr>
        <w:keepNext/>
        <w:spacing w:before="260" w:after="120"/>
      </w:pPr>
      <w:proofErr w:type="gramStart"/>
      <w:r>
        <w:rPr>
          <w:b/>
          <w:bCs/>
          <w:sz w:val="24"/>
          <w:szCs w:val="24"/>
        </w:rPr>
        <w:t>Milestones :</w:t>
      </w:r>
      <w:proofErr w:type="gramEnd"/>
      <w:r>
        <w:rPr>
          <w:b/>
          <w:bCs/>
          <w:sz w:val="24"/>
          <w:szCs w:val="24"/>
        </w:rPr>
        <w:t>-</w:t>
      </w:r>
    </w:p>
    <w:p w14:paraId="79BBEE70" w14:textId="77777777" w:rsidR="002735E0" w:rsidRDefault="00000000">
      <w:pPr>
        <w:keepLines/>
        <w:spacing w:before="180" w:after="60"/>
      </w:pPr>
      <w:r>
        <w:rPr>
          <w:b/>
          <w:bCs/>
          <w:sz w:val="22"/>
          <w:szCs w:val="22"/>
        </w:rPr>
        <w:t>Milestone 1:</w:t>
      </w:r>
      <w:r>
        <w:rPr>
          <w:sz w:val="22"/>
          <w:szCs w:val="22"/>
        </w:rPr>
        <w:t xml:space="preserve"> Gaining Spending Visibility</w:t>
      </w:r>
      <w:r>
        <w:rPr>
          <w:sz w:val="22"/>
          <w:szCs w:val="22"/>
        </w:rPr>
        <w:br/>
        <w:t>A new user registers and logs a month of expenses. The dashboard immediately shows which categories take the biggest share of income, revealing small recurring costs the user had never noticed.</w:t>
      </w:r>
    </w:p>
    <w:p w14:paraId="39B73899" w14:textId="77777777" w:rsidR="002735E0" w:rsidRDefault="00000000">
      <w:pPr>
        <w:keepLines/>
        <w:spacing w:before="180" w:after="60"/>
      </w:pPr>
      <w:r>
        <w:rPr>
          <w:b/>
          <w:bCs/>
          <w:sz w:val="22"/>
          <w:szCs w:val="22"/>
        </w:rPr>
        <w:t>Milestone 2:</w:t>
      </w:r>
      <w:r>
        <w:rPr>
          <w:sz w:val="22"/>
          <w:szCs w:val="22"/>
        </w:rPr>
        <w:t xml:space="preserve"> Building a Consistent Budget Habit</w:t>
      </w:r>
      <w:r>
        <w:rPr>
          <w:sz w:val="22"/>
          <w:szCs w:val="22"/>
        </w:rPr>
        <w:br/>
        <w:t>By setting category budgets and comparing them with actual spending each week, the user identifies overspending early and brings monthly expenses back under control.</w:t>
      </w:r>
    </w:p>
    <w:p w14:paraId="45030D70" w14:textId="77777777" w:rsidR="002735E0" w:rsidRDefault="00000000">
      <w:pPr>
        <w:keepLines/>
        <w:spacing w:before="180" w:after="60"/>
      </w:pPr>
      <w:r>
        <w:rPr>
          <w:b/>
          <w:bCs/>
          <w:sz w:val="22"/>
          <w:szCs w:val="22"/>
        </w:rPr>
        <w:t>Milestone 3:</w:t>
      </w:r>
      <w:r>
        <w:rPr>
          <w:sz w:val="22"/>
          <w:szCs w:val="22"/>
        </w:rPr>
        <w:t xml:space="preserve"> Acting on AI Recommendations</w:t>
      </w:r>
      <w:r>
        <w:rPr>
          <w:sz w:val="22"/>
          <w:szCs w:val="22"/>
        </w:rPr>
        <w:br/>
        <w:t>The user asks the platform for AI advice and receives clear, personalised suggestions based on their own figures, such as reducing food-delivery spend, and follows them to raise their monthly savings.</w:t>
      </w:r>
    </w:p>
    <w:p w14:paraId="212762F2" w14:textId="77777777" w:rsidR="002735E0" w:rsidRDefault="00000000">
      <w:pPr>
        <w:keepLines/>
        <w:spacing w:before="180" w:after="60"/>
      </w:pPr>
      <w:r>
        <w:rPr>
          <w:b/>
          <w:bCs/>
          <w:sz w:val="22"/>
          <w:szCs w:val="22"/>
        </w:rPr>
        <w:lastRenderedPageBreak/>
        <w:t>Milestone 4:</w:t>
      </w:r>
      <w:r>
        <w:rPr>
          <w:sz w:val="22"/>
          <w:szCs w:val="22"/>
        </w:rPr>
        <w:t xml:space="preserve"> Growing the Savings Rate</w:t>
      </w:r>
      <w:r>
        <w:rPr>
          <w:sz w:val="22"/>
          <w:szCs w:val="22"/>
        </w:rPr>
        <w:br/>
        <w:t>Over successive months, the dashboard shows income, spending and savings moving in the right direction, giving the user measurable proof that their savings rate is improving.</w:t>
      </w:r>
    </w:p>
    <w:p w14:paraId="7F0BAEE8" w14:textId="77777777" w:rsidR="002735E0" w:rsidRDefault="00000000">
      <w:pPr>
        <w:keepLines/>
        <w:spacing w:before="180" w:after="60"/>
      </w:pPr>
      <w:r>
        <w:rPr>
          <w:b/>
          <w:bCs/>
          <w:sz w:val="22"/>
          <w:szCs w:val="22"/>
        </w:rPr>
        <w:t>Milestone 5:</w:t>
      </w:r>
      <w:r>
        <w:rPr>
          <w:sz w:val="22"/>
          <w:szCs w:val="22"/>
        </w:rPr>
        <w:t xml:space="preserve"> Managing Money Confidently and Securely</w:t>
      </w:r>
      <w:r>
        <w:rPr>
          <w:sz w:val="22"/>
          <w:szCs w:val="22"/>
        </w:rPr>
        <w:br/>
        <w:t>With a private account and AI processing handled safely on the server, the user relies on the platform as a trusted everyday tool and plans future goals with confidence.</w:t>
      </w:r>
    </w:p>
    <w:p w14:paraId="7E42080B" w14:textId="77777777" w:rsidR="002735E0" w:rsidRDefault="00000000">
      <w:pPr>
        <w:keepNext/>
        <w:spacing w:before="260" w:after="120"/>
      </w:pPr>
      <w:proofErr w:type="gramStart"/>
      <w:r>
        <w:rPr>
          <w:b/>
          <w:bCs/>
          <w:sz w:val="24"/>
          <w:szCs w:val="24"/>
        </w:rPr>
        <w:t>Conclusion :</w:t>
      </w:r>
      <w:proofErr w:type="gramEnd"/>
      <w:r>
        <w:rPr>
          <w:b/>
          <w:bCs/>
          <w:sz w:val="24"/>
          <w:szCs w:val="24"/>
        </w:rPr>
        <w:t>-</w:t>
      </w:r>
    </w:p>
    <w:p w14:paraId="463B8150" w14:textId="77777777" w:rsidR="002735E0" w:rsidRDefault="00000000">
      <w:pPr>
        <w:spacing w:after="160"/>
        <w:jc w:val="both"/>
      </w:pPr>
      <w:r>
        <w:rPr>
          <w:sz w:val="22"/>
          <w:szCs w:val="22"/>
        </w:rPr>
        <w:t>The Personal Finance Advisor bridges the gap between raw transaction numbers and informed action by guiding users through five key milestones: gaining spending visibility, building a consistent budget habit, acting on AI recommendations, growing the savings rate, and managing money confidently and securely. By combining a simple dashboard with Gemini-powered insights delivered through secure, server-side processing, the platform helps individuals move from basic tracking to structured, long-term financial planning without compromising their privacy.</w:t>
      </w:r>
    </w:p>
    <w:p w14:paraId="73DCA284" w14:textId="77777777" w:rsidR="002735E0" w:rsidRDefault="00000000">
      <w:pPr>
        <w:keepNext/>
        <w:spacing w:before="260" w:after="120"/>
      </w:pPr>
      <w:r>
        <w:rPr>
          <w:b/>
          <w:bCs/>
          <w:sz w:val="24"/>
          <w:szCs w:val="24"/>
        </w:rPr>
        <w:t xml:space="preserve">Expected </w:t>
      </w:r>
      <w:proofErr w:type="gramStart"/>
      <w:r>
        <w:rPr>
          <w:b/>
          <w:bCs/>
          <w:sz w:val="24"/>
          <w:szCs w:val="24"/>
        </w:rPr>
        <w:t>Outcome :</w:t>
      </w:r>
      <w:proofErr w:type="gramEnd"/>
      <w:r>
        <w:rPr>
          <w:b/>
          <w:bCs/>
          <w:sz w:val="24"/>
          <w:szCs w:val="24"/>
        </w:rPr>
        <w:t>-</w:t>
      </w:r>
    </w:p>
    <w:p w14:paraId="72539497" w14:textId="77777777" w:rsidR="002735E0" w:rsidRDefault="00000000">
      <w:pPr>
        <w:spacing w:after="160"/>
        <w:jc w:val="both"/>
      </w:pPr>
      <w:r>
        <w:rPr>
          <w:sz w:val="22"/>
          <w:szCs w:val="22"/>
        </w:rPr>
        <w:t>The expected outcome of using the platform is a shift from reactive spending to proactive money management. By recording income and expenses in one place, monitoring budgets and receiving personalised AI guidance, users gain clarity and control over their finances, build healthier saving habits and make better-informed decisions, all while their data and API credentials remain protected.</w:t>
      </w:r>
    </w:p>
    <w:p w14:paraId="0B7861C4" w14:textId="77777777" w:rsidR="002735E0" w:rsidRDefault="002735E0">
      <w:pPr>
        <w:spacing w:after="160"/>
      </w:pPr>
    </w:p>
    <w:sectPr w:rsidR="002735E0">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EF52" w14:textId="77777777" w:rsidR="00476E44" w:rsidRDefault="00476E44">
      <w:r>
        <w:separator/>
      </w:r>
    </w:p>
  </w:endnote>
  <w:endnote w:type="continuationSeparator" w:id="0">
    <w:p w14:paraId="6B006B2C" w14:textId="77777777" w:rsidR="00476E44" w:rsidRDefault="0047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9AA0" w14:textId="77777777" w:rsidR="00476E44" w:rsidRDefault="00476E44">
      <w:r>
        <w:separator/>
      </w:r>
    </w:p>
  </w:footnote>
  <w:footnote w:type="continuationSeparator" w:id="0">
    <w:p w14:paraId="1B815091" w14:textId="77777777" w:rsidR="00476E44" w:rsidRDefault="00476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2735E0" w14:paraId="22708B19" w14:textId="77777777">
      <w:tc>
        <w:tcPr>
          <w:tcW w:w="1700" w:type="dxa"/>
          <w:vAlign w:val="center"/>
        </w:tcPr>
        <w:p w14:paraId="001D4A72" w14:textId="77777777" w:rsidR="002735E0" w:rsidRDefault="00000000">
          <w:pPr>
            <w:jc w:val="center"/>
          </w:pPr>
          <w:r>
            <w:rPr>
              <w:noProof/>
            </w:rPr>
            <w:drawing>
              <wp:inline distT="0" distB="0" distL="0" distR="0" wp14:anchorId="5446F543" wp14:editId="413BE434">
                <wp:extent cx="942975" cy="1104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stretch>
                          <a:fillRect/>
                        </a:stretch>
                      </pic:blipFill>
                      <pic:spPr>
                        <a:xfrm>
                          <a:off x="0" y="0"/>
                          <a:ext cx="942975" cy="1104900"/>
                        </a:xfrm>
                        <a:prstGeom prst="rect">
                          <a:avLst/>
                        </a:prstGeom>
                        <a:noFill/>
                        <a:ln w="12700" cap="flat" cmpd="sng">
                          <a:noFill/>
                          <a:prstDash val="solid"/>
                          <a:miter/>
                        </a:ln>
                      </pic:spPr>
                    </pic:pic>
                  </a:graphicData>
                </a:graphic>
              </wp:inline>
            </w:drawing>
          </w:r>
        </w:p>
      </w:tc>
      <w:tc>
        <w:tcPr>
          <w:tcW w:w="6600" w:type="dxa"/>
          <w:vAlign w:val="center"/>
        </w:tcPr>
        <w:p w14:paraId="7EBDB095" w14:textId="77777777" w:rsidR="002735E0" w:rsidRDefault="00000000">
          <w:pPr>
            <w:jc w:val="center"/>
          </w:pPr>
          <w:r>
            <w:rPr>
              <w:b/>
              <w:bCs/>
              <w:i/>
              <w:iCs/>
              <w:sz w:val="22"/>
              <w:szCs w:val="22"/>
            </w:rPr>
            <w:t>Dr. D. Y. Patil Educational Federation's</w:t>
          </w:r>
        </w:p>
        <w:p w14:paraId="4E2C34AC" w14:textId="77777777" w:rsidR="002735E0" w:rsidRDefault="00000000">
          <w:pPr>
            <w:jc w:val="center"/>
          </w:pPr>
          <w:r>
            <w:rPr>
              <w:b/>
              <w:bCs/>
              <w:sz w:val="22"/>
              <w:szCs w:val="22"/>
            </w:rPr>
            <w:t xml:space="preserve">Dr. D. Y. Patil College of </w:t>
          </w:r>
          <w:proofErr w:type="spellStart"/>
          <w:r>
            <w:rPr>
              <w:b/>
              <w:bCs/>
              <w:sz w:val="22"/>
              <w:szCs w:val="22"/>
            </w:rPr>
            <w:t>Engineering&amp;Innovation</w:t>
          </w:r>
          <w:proofErr w:type="spellEnd"/>
        </w:p>
        <w:p w14:paraId="10ED8BF8" w14:textId="77777777" w:rsidR="002735E0" w:rsidRDefault="00000000">
          <w:pPr>
            <w:jc w:val="center"/>
          </w:pPr>
          <w:r>
            <w:rPr>
              <w:sz w:val="18"/>
              <w:szCs w:val="18"/>
            </w:rPr>
            <w:t>Approved by AICTE, Recognized by Govt. of Maharashtra,</w:t>
          </w:r>
        </w:p>
        <w:p w14:paraId="041F68A3" w14:textId="77777777" w:rsidR="002735E0" w:rsidRDefault="00000000">
          <w:pPr>
            <w:jc w:val="center"/>
          </w:pPr>
          <w:r>
            <w:rPr>
              <w:b/>
              <w:bCs/>
              <w:color w:val="C00000"/>
              <w:sz w:val="18"/>
              <w:szCs w:val="18"/>
            </w:rPr>
            <w:t>(An Autonomous Institute Affiliated to Savitribai Phule Pune University)</w:t>
          </w:r>
        </w:p>
        <w:p w14:paraId="43FDE9E4" w14:textId="77777777" w:rsidR="002735E0" w:rsidRDefault="00000000">
          <w:pPr>
            <w:jc w:val="center"/>
          </w:pPr>
          <w:r>
            <w:rPr>
              <w:b/>
              <w:bCs/>
              <w:color w:val="1F3864"/>
              <w:sz w:val="18"/>
              <w:szCs w:val="18"/>
            </w:rPr>
            <w:t>Accredited by NAAC with "A" Grade</w:t>
          </w:r>
        </w:p>
      </w:tc>
      <w:tc>
        <w:tcPr>
          <w:tcW w:w="1700" w:type="dxa"/>
          <w:vAlign w:val="center"/>
        </w:tcPr>
        <w:p w14:paraId="7F029DE6" w14:textId="77777777" w:rsidR="002735E0" w:rsidRDefault="00000000">
          <w:pPr>
            <w:jc w:val="center"/>
          </w:pPr>
          <w:r>
            <w:rPr>
              <w:noProof/>
            </w:rPr>
            <w:drawing>
              <wp:inline distT="0" distB="0" distL="0" distR="0" wp14:anchorId="31AE8911" wp14:editId="0FCD136A">
                <wp:extent cx="1028700" cy="9429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a:stretch>
                          <a:fillRect/>
                        </a:stretch>
                      </pic:blipFill>
                      <pic:spPr>
                        <a:xfrm>
                          <a:off x="0" y="0"/>
                          <a:ext cx="1028700" cy="942975"/>
                        </a:xfrm>
                        <a:prstGeom prst="rect">
                          <a:avLst/>
                        </a:prstGeom>
                        <a:noFill/>
                        <a:ln w="12700" cap="flat" cmpd="sng">
                          <a:noFill/>
                          <a:prstDash val="solid"/>
                          <a:miter/>
                        </a:ln>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270C4"/>
    <w:multiLevelType w:val="hybridMultilevel"/>
    <w:tmpl w:val="2B22108C"/>
    <w:lvl w:ilvl="0" w:tplc="B3427088">
      <w:start w:val="1"/>
      <w:numFmt w:val="bullet"/>
      <w:lvlRestart w:val="0"/>
      <w:lvlText w:val="•"/>
      <w:lvlJc w:val="left"/>
      <w:pPr>
        <w:tabs>
          <w:tab w:val="num" w:pos="0"/>
        </w:tabs>
        <w:ind w:left="520" w:hanging="260"/>
      </w:pPr>
    </w:lvl>
    <w:lvl w:ilvl="1" w:tplc="6FA8FFF2">
      <w:numFmt w:val="decimal"/>
      <w:lvlText w:val=""/>
      <w:lvlJc w:val="left"/>
      <w:pPr>
        <w:tabs>
          <w:tab w:val="num" w:pos="0"/>
        </w:tabs>
        <w:ind w:left="0" w:firstLine="0"/>
      </w:pPr>
    </w:lvl>
    <w:lvl w:ilvl="2" w:tplc="A80C8988">
      <w:numFmt w:val="decimal"/>
      <w:lvlText w:val=""/>
      <w:lvlJc w:val="left"/>
      <w:pPr>
        <w:tabs>
          <w:tab w:val="num" w:pos="0"/>
        </w:tabs>
        <w:ind w:left="0" w:firstLine="0"/>
      </w:pPr>
    </w:lvl>
    <w:lvl w:ilvl="3" w:tplc="CB20FEE8">
      <w:numFmt w:val="decimal"/>
      <w:lvlText w:val=""/>
      <w:lvlJc w:val="left"/>
      <w:pPr>
        <w:tabs>
          <w:tab w:val="num" w:pos="0"/>
        </w:tabs>
        <w:ind w:left="0" w:firstLine="0"/>
      </w:pPr>
    </w:lvl>
    <w:lvl w:ilvl="4" w:tplc="B140972C">
      <w:numFmt w:val="decimal"/>
      <w:lvlText w:val=""/>
      <w:lvlJc w:val="left"/>
      <w:pPr>
        <w:tabs>
          <w:tab w:val="num" w:pos="0"/>
        </w:tabs>
        <w:ind w:left="0" w:firstLine="0"/>
      </w:pPr>
    </w:lvl>
    <w:lvl w:ilvl="5" w:tplc="E0BE8C72">
      <w:numFmt w:val="decimal"/>
      <w:lvlText w:val=""/>
      <w:lvlJc w:val="left"/>
      <w:pPr>
        <w:tabs>
          <w:tab w:val="num" w:pos="0"/>
        </w:tabs>
        <w:ind w:left="0" w:firstLine="0"/>
      </w:pPr>
    </w:lvl>
    <w:lvl w:ilvl="6" w:tplc="6EB69DFE">
      <w:numFmt w:val="decimal"/>
      <w:lvlText w:val=""/>
      <w:lvlJc w:val="left"/>
      <w:pPr>
        <w:tabs>
          <w:tab w:val="num" w:pos="0"/>
        </w:tabs>
        <w:ind w:left="0" w:firstLine="0"/>
      </w:pPr>
    </w:lvl>
    <w:lvl w:ilvl="7" w:tplc="B9740E70">
      <w:numFmt w:val="decimal"/>
      <w:lvlText w:val=""/>
      <w:lvlJc w:val="left"/>
      <w:pPr>
        <w:tabs>
          <w:tab w:val="num" w:pos="0"/>
        </w:tabs>
        <w:ind w:left="0" w:firstLine="0"/>
      </w:pPr>
    </w:lvl>
    <w:lvl w:ilvl="8" w:tplc="1B12C458">
      <w:numFmt w:val="decimal"/>
      <w:lvlText w:val=""/>
      <w:lvlJc w:val="left"/>
      <w:pPr>
        <w:tabs>
          <w:tab w:val="num" w:pos="0"/>
        </w:tabs>
        <w:ind w:left="0" w:firstLine="0"/>
      </w:pPr>
    </w:lvl>
  </w:abstractNum>
  <w:num w:numId="1" w16cid:durableId="321739867">
    <w:abstractNumId w:val="0"/>
    <w:lvlOverride w:ilvl="0">
      <w:startOverride w:val="1"/>
      <w:lvl w:ilvl="0" w:tplc="B3427088">
        <w:start w:val="1"/>
        <w:numFmt w:val="bullet"/>
        <w:lvlRestart w:val="0"/>
        <w:lvlText w:val="•"/>
        <w:lvlJc w:val="left"/>
        <w:pPr>
          <w:tabs>
            <w:tab w:val="num" w:pos="0"/>
          </w:tabs>
          <w:ind w:left="520" w:hanging="260"/>
        </w:pPr>
      </w:lvl>
    </w:lvlOverride>
    <w:lvlOverride w:ilvl="1">
      <w:lvl w:ilvl="1" w:tplc="6FA8FFF2">
        <w:numFmt w:val="decimal"/>
        <w:lvlText w:val=""/>
        <w:lvlJc w:val="left"/>
        <w:pPr>
          <w:tabs>
            <w:tab w:val="num" w:pos="0"/>
          </w:tabs>
          <w:ind w:left="0" w:firstLine="0"/>
        </w:pPr>
      </w:lvl>
    </w:lvlOverride>
    <w:lvlOverride w:ilvl="2">
      <w:lvl w:ilvl="2" w:tplc="A80C8988">
        <w:numFmt w:val="decimal"/>
        <w:lvlText w:val=""/>
        <w:lvlJc w:val="left"/>
        <w:pPr>
          <w:tabs>
            <w:tab w:val="num" w:pos="0"/>
          </w:tabs>
          <w:ind w:left="0" w:firstLine="0"/>
        </w:pPr>
      </w:lvl>
    </w:lvlOverride>
    <w:lvlOverride w:ilvl="3">
      <w:lvl w:ilvl="3" w:tplc="CB20FEE8">
        <w:numFmt w:val="decimal"/>
        <w:lvlText w:val=""/>
        <w:lvlJc w:val="left"/>
        <w:pPr>
          <w:tabs>
            <w:tab w:val="num" w:pos="0"/>
          </w:tabs>
          <w:ind w:left="0" w:firstLine="0"/>
        </w:pPr>
      </w:lvl>
    </w:lvlOverride>
    <w:lvlOverride w:ilvl="4">
      <w:lvl w:ilvl="4" w:tplc="B140972C">
        <w:numFmt w:val="decimal"/>
        <w:lvlText w:val=""/>
        <w:lvlJc w:val="left"/>
        <w:pPr>
          <w:tabs>
            <w:tab w:val="num" w:pos="0"/>
          </w:tabs>
          <w:ind w:left="0" w:firstLine="0"/>
        </w:pPr>
      </w:lvl>
    </w:lvlOverride>
    <w:lvlOverride w:ilvl="5">
      <w:lvl w:ilvl="5" w:tplc="E0BE8C72">
        <w:numFmt w:val="decimal"/>
        <w:lvlText w:val=""/>
        <w:lvlJc w:val="left"/>
        <w:pPr>
          <w:tabs>
            <w:tab w:val="num" w:pos="0"/>
          </w:tabs>
          <w:ind w:left="0" w:firstLine="0"/>
        </w:pPr>
      </w:lvl>
    </w:lvlOverride>
    <w:lvlOverride w:ilvl="6">
      <w:lvl w:ilvl="6" w:tplc="6EB69DFE">
        <w:numFmt w:val="decimal"/>
        <w:lvlText w:val=""/>
        <w:lvlJc w:val="left"/>
        <w:pPr>
          <w:tabs>
            <w:tab w:val="num" w:pos="0"/>
          </w:tabs>
          <w:ind w:left="0" w:firstLine="0"/>
        </w:pPr>
      </w:lvl>
    </w:lvlOverride>
    <w:lvlOverride w:ilvl="7">
      <w:lvl w:ilvl="7" w:tplc="B9740E70">
        <w:numFmt w:val="decimal"/>
        <w:lvlText w:val=""/>
        <w:lvlJc w:val="left"/>
        <w:pPr>
          <w:tabs>
            <w:tab w:val="num" w:pos="0"/>
          </w:tabs>
          <w:ind w:left="0" w:firstLine="0"/>
        </w:pPr>
      </w:lvl>
    </w:lvlOverride>
    <w:lvlOverride w:ilvl="8">
      <w:lvl w:ilvl="8" w:tplc="1B12C458">
        <w:numFmt w:val="decimal"/>
        <w:lvlText w:val=""/>
        <w:lvlJc w:val="left"/>
        <w:pPr>
          <w:tabs>
            <w:tab w:val="num" w:pos="0"/>
          </w:tabs>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drawingGridHorizontalSpacing w:val="100"/>
  <w:drawingGridVerticalSpacing w:val="156"/>
  <w:displayHorizontalDrawingGridEvery w:val="0"/>
  <w:characterSpacingControl w:val="doNotCompres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E0"/>
    <w:rsid w:val="00030601"/>
    <w:rsid w:val="002735E0"/>
    <w:rsid w:val="00476E44"/>
    <w:rsid w:val="00C63A7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07BB"/>
  <w15:docId w15:val="{B1C42933-F762-4F8A-9184-0DE1631C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IN" w:eastAsia="en-IN"/>
    </w:rPr>
  </w:style>
  <w:style w:type="paragraph" w:styleId="Heading1">
    <w:name w:val="heading 1"/>
    <w:uiPriority w:val="9"/>
    <w:qFormat/>
    <w:pPr>
      <w:outlineLvl w:val="0"/>
    </w:pPr>
    <w:rPr>
      <w:rFonts w:eastAsia="Times New Roman"/>
      <w:color w:val="2E74B5"/>
      <w:sz w:val="32"/>
      <w:szCs w:val="32"/>
      <w:lang w:val="en-IN" w:eastAsia="en-IN"/>
    </w:rPr>
  </w:style>
  <w:style w:type="paragraph" w:styleId="Heading2">
    <w:name w:val="heading 2"/>
    <w:uiPriority w:val="9"/>
    <w:semiHidden/>
    <w:unhideWhenUsed/>
    <w:qFormat/>
    <w:pPr>
      <w:outlineLvl w:val="1"/>
    </w:pPr>
    <w:rPr>
      <w:rFonts w:eastAsia="Times New Roman"/>
      <w:color w:val="2E74B5"/>
      <w:sz w:val="26"/>
      <w:szCs w:val="26"/>
      <w:lang w:val="en-IN" w:eastAsia="en-IN"/>
    </w:rPr>
  </w:style>
  <w:style w:type="paragraph" w:styleId="Heading3">
    <w:name w:val="heading 3"/>
    <w:uiPriority w:val="9"/>
    <w:semiHidden/>
    <w:unhideWhenUsed/>
    <w:qFormat/>
    <w:pPr>
      <w:outlineLvl w:val="2"/>
    </w:pPr>
    <w:rPr>
      <w:rFonts w:eastAsia="Times New Roman"/>
      <w:color w:val="1F4D78"/>
      <w:sz w:val="24"/>
      <w:szCs w:val="24"/>
      <w:lang w:val="en-IN" w:eastAsia="en-IN"/>
    </w:rPr>
  </w:style>
  <w:style w:type="paragraph" w:styleId="Heading4">
    <w:name w:val="heading 4"/>
    <w:uiPriority w:val="9"/>
    <w:semiHidden/>
    <w:unhideWhenUsed/>
    <w:qFormat/>
    <w:pPr>
      <w:outlineLvl w:val="3"/>
    </w:pPr>
    <w:rPr>
      <w:rFonts w:eastAsia="Times New Roman"/>
      <w:i/>
      <w:iCs/>
      <w:color w:val="2E74B5"/>
      <w:lang w:val="en-IN" w:eastAsia="en-IN"/>
    </w:rPr>
  </w:style>
  <w:style w:type="paragraph" w:styleId="Heading5">
    <w:name w:val="heading 5"/>
    <w:uiPriority w:val="9"/>
    <w:semiHidden/>
    <w:unhideWhenUsed/>
    <w:qFormat/>
    <w:pPr>
      <w:outlineLvl w:val="4"/>
    </w:pPr>
    <w:rPr>
      <w:rFonts w:eastAsia="Times New Roman"/>
      <w:color w:val="2E74B5"/>
      <w:lang w:val="en-IN" w:eastAsia="en-IN"/>
    </w:rPr>
  </w:style>
  <w:style w:type="paragraph" w:styleId="Heading6">
    <w:name w:val="heading 6"/>
    <w:uiPriority w:val="9"/>
    <w:semiHidden/>
    <w:unhideWhenUsed/>
    <w:qFormat/>
    <w:pPr>
      <w:outlineLvl w:val="5"/>
    </w:pPr>
    <w:rPr>
      <w:rFonts w:eastAsia="Times New Roman"/>
      <w:color w:val="1F4D7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eastAsia="Times New Roman"/>
      <w:sz w:val="56"/>
      <w:szCs w:val="56"/>
      <w:lang w:val="en-IN" w:eastAsia="en-IN"/>
    </w:rPr>
  </w:style>
  <w:style w:type="paragraph" w:customStyle="1" w:styleId="Strong1">
    <w:name w:val="Strong1"/>
    <w:rPr>
      <w:rFonts w:eastAsia="Times New Roman"/>
      <w:b/>
      <w:bCs/>
      <w:lang w:val="en-IN" w:eastAsia="en-IN"/>
    </w:rPr>
  </w:style>
  <w:style w:type="paragraph" w:customStyle="1" w:styleId="ListParagraph1">
    <w:name w:val="List Paragraph1"/>
    <w:rPr>
      <w:rFonts w:eastAsia="Times New Roman"/>
      <w:lang w:val="en-IN" w:eastAsia="en-IN"/>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eastAsia="Times New Roman"/>
      <w:lang w:val="en-IN" w:eastAsia="en-IN"/>
    </w:rPr>
  </w:style>
  <w:style w:type="character" w:styleId="EndnoteReference">
    <w:name w:val="endnote reference"/>
    <w:rPr>
      <w:vertAlign w:val="superscript"/>
    </w:rPr>
  </w:style>
  <w:style w:type="paragraph" w:styleId="EndnoteText">
    <w:name w:val="endnote text"/>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5596</Characters>
  <Application>Microsoft Office Word</Application>
  <DocSecurity>0</DocSecurity>
  <Lines>46</Lines>
  <Paragraphs>13</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Raunak Singh</dc:creator>
  <cp:lastModifiedBy>Raunak Singh</cp:lastModifiedBy>
  <cp:revision>2</cp:revision>
  <dcterms:created xsi:type="dcterms:W3CDTF">2026-10-25T14:37:00Z</dcterms:created>
  <dcterms:modified xsi:type="dcterms:W3CDTF">2026-10-25T14:37:00Z</dcterms:modified>
</cp:coreProperties>
</file>