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422D" w14:textId="77777777" w:rsidR="00F031A4" w:rsidRDefault="00000000">
      <w:pPr>
        <w:pStyle w:val="Title"/>
      </w:pPr>
      <w:r>
        <w:t>Learning Production Rotoscoping from Spline Data</w:t>
      </w:r>
    </w:p>
    <w:p w14:paraId="41176BC0" w14:textId="77777777" w:rsidR="00F031A4" w:rsidRDefault="00000000">
      <w:pPr>
        <w:pStyle w:val="Subtitle2"/>
      </w:pPr>
      <w:r>
        <w:t>Context and technical direction for an RGB + alpha-to-spline model</w:t>
      </w:r>
    </w:p>
    <w:p w14:paraId="3A8D6F74" w14:textId="77777777" w:rsidR="00F031A4" w:rsidRDefault="00000000">
      <w:pPr>
        <w:pStyle w:val="SmallNote"/>
      </w:pPr>
      <w:r>
        <w:t>Internal implementation context  |  August 24, 2026</w:t>
      </w:r>
    </w:p>
    <w:p w14:paraId="5EF992A6" w14:textId="77777777" w:rsidR="00F031A4" w:rsidRDefault="00F031A4"/>
    <w:p w14:paraId="277BDE85" w14:textId="77777777" w:rsidR="00F031A4" w:rsidRDefault="00000000">
      <w:r>
        <w:rPr>
          <w:b/>
        </w:rPr>
        <w:t>Purpose. This note explains the gap between the raster alpha sequences we already generate with Slapshot Roto and the editable spline representation used by professional roto artists; what is uniquely valuable in our historical spline archive; and a practical plan to train a model that uses both Slapshot alpha and the original RGB sequence to recover production-style spline structure, animation, and missing boundary detail.</w:t>
      </w:r>
    </w:p>
    <w:p w14:paraId="56146397" w14:textId="77777777" w:rsidR="00F031A4" w:rsidRDefault="00000000">
      <w:pPr>
        <w:pStyle w:val="Heading1"/>
        <w:spacing w:before="200" w:after="80"/>
      </w:pPr>
      <w:r>
        <w:t>1. How professional rotoscoping is actually done</w:t>
      </w:r>
    </w:p>
    <w:p w14:paraId="673D7870" w14:textId="77777777" w:rsidR="00F031A4" w:rsidRDefault="00000000">
      <w:r>
        <w:t>Professional roto is a structured vector-animation task, not simply frame-by-frame segmentation. Artists represent a moving subject with a collection of overlapping spline shapes and animate those shapes through time. The rendered result is an alpha matte, but the spline program behind that matte is what makes the work stable, editable, and useful in production.</w:t>
      </w:r>
    </w:p>
    <w:p w14:paraId="3C423FB2" w14:textId="77777777" w:rsidR="00F031A4" w:rsidRDefault="00000000">
      <w:pPr>
        <w:pStyle w:val="Heading2"/>
        <w:spacing w:before="140"/>
      </w:pPr>
      <w:r>
        <w:t>Shape breakdown</w:t>
      </w:r>
    </w:p>
    <w:p w14:paraId="549275CA" w14:textId="77777777" w:rsidR="00F031A4" w:rsidRDefault="00000000">
      <w:r>
        <w:t>A complex subject is usually decomposed according to articulation and motion rather than traced as one large outline. A person may be broken into a head, torso, upper arms, forearms, hands, thighs, lower legs, clothing elements, hair, and other independently moving regions. The shapes overlap and combine into one matte.</w:t>
      </w:r>
    </w:p>
    <w:p w14:paraId="11BDB654" w14:textId="77777777" w:rsidR="00F031A4" w:rsidRDefault="00000000">
      <w:pPr>
        <w:pStyle w:val="ListBullet"/>
      </w:pPr>
      <w:r>
        <w:t>Each spline uses a deliberately small number of Bézier control points so the curve is clean and easy to edit.</w:t>
      </w:r>
    </w:p>
    <w:p w14:paraId="3608763B" w14:textId="77777777" w:rsidR="00F031A4" w:rsidRDefault="00000000">
      <w:pPr>
        <w:pStyle w:val="ListBullet"/>
      </w:pPr>
      <w:r>
        <w:t>Control points and handles are placed to follow meaningful contour structure rather than every local pixel variation.</w:t>
      </w:r>
    </w:p>
    <w:p w14:paraId="7DAC745F" w14:textId="77777777" w:rsidR="00F031A4" w:rsidRDefault="00000000">
      <w:pPr>
        <w:pStyle w:val="ListBullet"/>
      </w:pPr>
      <w:r>
        <w:t>Independent shapes allow articulated parts to move separately while maintaining a stable combined silhouette.</w:t>
      </w:r>
    </w:p>
    <w:p w14:paraId="5BF95087" w14:textId="77777777" w:rsidR="00F031A4" w:rsidRDefault="00000000">
      <w:pPr>
        <w:pStyle w:val="ListBullet"/>
      </w:pPr>
      <w:r>
        <w:t>The quality of the breakdown matters even when multiple different spline constructions could render almost the same alpha.</w:t>
      </w:r>
    </w:p>
    <w:tbl>
      <w:tblPr>
        <w:tblW w:w="0" w:type="auto"/>
        <w:jc w:val="center"/>
        <w:tblLayout w:type="fixed"/>
        <w:tblLook w:val="04A0" w:firstRow="1" w:lastRow="0" w:firstColumn="1" w:lastColumn="0" w:noHBand="0" w:noVBand="1"/>
      </w:tblPr>
      <w:tblGrid>
        <w:gridCol w:w="4968"/>
        <w:gridCol w:w="4968"/>
      </w:tblGrid>
      <w:tr w:rsidR="00F031A4" w14:paraId="6652D544" w14:textId="77777777">
        <w:trPr>
          <w:jc w:val="center"/>
        </w:trPr>
        <w:tc>
          <w:tcPr>
            <w:tcW w:w="4968" w:type="dxa"/>
            <w:tcMar>
              <w:top w:w="50" w:type="dxa"/>
              <w:left w:w="50" w:type="dxa"/>
              <w:bottom w:w="50" w:type="dxa"/>
              <w:right w:w="50" w:type="dxa"/>
            </w:tcMar>
          </w:tcPr>
          <w:p w14:paraId="06933A2A" w14:textId="77777777" w:rsidR="00F031A4" w:rsidRDefault="00000000">
            <w:pPr>
              <w:jc w:val="center"/>
            </w:pPr>
            <w:r>
              <w:rPr>
                <w:noProof/>
              </w:rPr>
              <w:drawing>
                <wp:inline distT="0" distB="0" distL="0" distR="0" wp14:anchorId="2767FD27" wp14:editId="5B67978F">
                  <wp:extent cx="2926080" cy="1025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o_breakdown_illustration.png"/>
                          <pic:cNvPicPr/>
                        </pic:nvPicPr>
                        <pic:blipFill>
                          <a:blip r:embed="rId8"/>
                          <a:stretch>
                            <a:fillRect/>
                          </a:stretch>
                        </pic:blipFill>
                        <pic:spPr>
                          <a:xfrm>
                            <a:off x="0" y="0"/>
                            <a:ext cx="2926080" cy="1025636"/>
                          </a:xfrm>
                          <a:prstGeom prst="rect">
                            <a:avLst/>
                          </a:prstGeom>
                        </pic:spPr>
                      </pic:pic>
                    </a:graphicData>
                  </a:graphic>
                </wp:inline>
              </w:drawing>
            </w:r>
          </w:p>
        </w:tc>
        <w:tc>
          <w:tcPr>
            <w:tcW w:w="4968" w:type="dxa"/>
            <w:tcMar>
              <w:top w:w="50" w:type="dxa"/>
              <w:left w:w="50" w:type="dxa"/>
              <w:bottom w:w="50" w:type="dxa"/>
              <w:right w:w="50" w:type="dxa"/>
            </w:tcMar>
          </w:tcPr>
          <w:p w14:paraId="592B1F0B" w14:textId="77777777" w:rsidR="00F031A4" w:rsidRDefault="00000000">
            <w:pPr>
              <w:jc w:val="center"/>
            </w:pPr>
            <w:r>
              <w:rPr>
                <w:noProof/>
              </w:rPr>
              <w:drawing>
                <wp:inline distT="0" distB="0" distL="0" distR="0" wp14:anchorId="302E3359" wp14:editId="7774B478">
                  <wp:extent cx="2926080" cy="9351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o_raster_limitations_illustration.png"/>
                          <pic:cNvPicPr/>
                        </pic:nvPicPr>
                        <pic:blipFill>
                          <a:blip r:embed="rId9"/>
                          <a:stretch>
                            <a:fillRect/>
                          </a:stretch>
                        </pic:blipFill>
                        <pic:spPr>
                          <a:xfrm>
                            <a:off x="0" y="0"/>
                            <a:ext cx="2926080" cy="935139"/>
                          </a:xfrm>
                          <a:prstGeom prst="rect">
                            <a:avLst/>
                          </a:prstGeom>
                        </pic:spPr>
                      </pic:pic>
                    </a:graphicData>
                  </a:graphic>
                </wp:inline>
              </w:drawing>
            </w:r>
          </w:p>
        </w:tc>
      </w:tr>
    </w:tbl>
    <w:p w14:paraId="12CC7D9A" w14:textId="77777777" w:rsidR="00F031A4" w:rsidRDefault="00000000">
      <w:pPr>
        <w:jc w:val="center"/>
      </w:pPr>
      <w:r>
        <w:rPr>
          <w:i/>
          <w:color w:val="5F6978"/>
          <w:sz w:val="16"/>
        </w:rPr>
        <w:t>Illustrative examples: a single raster alpha versus an artist-style multi-shape breakdown (left), and common failure modes when a raster mask is treated as the final roto representation (right).</w:t>
      </w:r>
    </w:p>
    <w:p w14:paraId="49FB4600" w14:textId="77777777" w:rsidR="00F031A4" w:rsidRDefault="00000000">
      <w:pPr>
        <w:pStyle w:val="SmallNote"/>
      </w:pPr>
      <w:r>
        <w:t xml:space="preserve">Useful production references: </w:t>
      </w:r>
      <w:hyperlink r:id="rId10">
        <w:r w:rsidR="00F031A4">
          <w:rPr>
            <w:color w:val="3B67A0"/>
            <w:u w:val="single"/>
          </w:rPr>
          <w:t>fxguide - The Art of Roto (Nuke body/arm shape example)</w:t>
        </w:r>
      </w:hyperlink>
      <w:r>
        <w:t xml:space="preserve">  |  </w:t>
      </w:r>
      <w:hyperlink r:id="rId11">
        <w:r w:rsidR="00F031A4">
          <w:rPr>
            <w:color w:val="3B67A0"/>
            <w:u w:val="single"/>
          </w:rPr>
          <w:t>Boris FX - rotoscoping examples</w:t>
        </w:r>
      </w:hyperlink>
    </w:p>
    <w:p w14:paraId="47B94BA9" w14:textId="77777777" w:rsidR="00F031A4" w:rsidRDefault="00000000">
      <w:pPr>
        <w:pStyle w:val="Heading2"/>
        <w:spacing w:before="140"/>
      </w:pPr>
      <w:r>
        <w:lastRenderedPageBreak/>
        <w:t>Animation and keyframes</w:t>
      </w:r>
    </w:p>
    <w:p w14:paraId="2A986E2F" w14:textId="77777777" w:rsidR="00F031A4" w:rsidRDefault="00000000">
      <w:r>
        <w:t>Artists do not normally redraw or independently fit every frame. They choose keyframes at meaningful changes in pose, direction, perspective, occlusion, or deformation, then rely on interpolation between them. Good roto therefore has two forms of temporal discipline: the shapes themselves move smoothly, and the artist uses as few keys as needed to preserve the edge.</w:t>
      </w:r>
    </w:p>
    <w:p w14:paraId="78A6754E" w14:textId="77777777" w:rsidR="00601FBB" w:rsidRDefault="00601FBB"/>
    <w:tbl>
      <w:tblPr>
        <w:tblW w:w="0" w:type="auto"/>
        <w:jc w:val="center"/>
        <w:tblLook w:val="04A0" w:firstRow="1" w:lastRow="0" w:firstColumn="1" w:lastColumn="0" w:noHBand="0" w:noVBand="1"/>
      </w:tblPr>
      <w:tblGrid>
        <w:gridCol w:w="9936"/>
      </w:tblGrid>
      <w:tr w:rsidR="00F031A4" w14:paraId="6F549523" w14:textId="77777777">
        <w:trPr>
          <w:jc w:val="center"/>
        </w:trPr>
        <w:tc>
          <w:tcPr>
            <w:tcW w:w="9936" w:type="dxa"/>
            <w:shd w:val="clear" w:color="auto" w:fill="EAF2FA"/>
            <w:tcMar>
              <w:top w:w="120" w:type="dxa"/>
              <w:left w:w="180" w:type="dxa"/>
              <w:bottom w:w="130" w:type="dxa"/>
              <w:right w:w="180" w:type="dxa"/>
            </w:tcMar>
          </w:tcPr>
          <w:p w14:paraId="34C7C81B" w14:textId="77777777" w:rsidR="00F031A4" w:rsidRDefault="00000000">
            <w:r>
              <w:rPr>
                <w:b/>
              </w:rPr>
              <w:t>The important distinction</w:t>
            </w:r>
            <w:r>
              <w:br/>
              <w:t>Two roto projects can render nearly identical mattes while one has a sensible breakdown, a small number of well-placed points, and sparse meaningful keys, and the other is structurally unusable. Our goal is to learn the former.</w:t>
            </w:r>
          </w:p>
        </w:tc>
      </w:tr>
    </w:tbl>
    <w:p w14:paraId="1AEA5E0C" w14:textId="77777777" w:rsidR="00F031A4" w:rsidRDefault="00F031A4"/>
    <w:p w14:paraId="2C26AF47" w14:textId="77777777" w:rsidR="00F031A4" w:rsidRDefault="00000000">
      <w:pPr>
        <w:pStyle w:val="Heading1"/>
        <w:spacing w:before="200" w:after="80"/>
      </w:pPr>
      <w:r>
        <w:t>2. Where Slapshot Roto fits today - and what is missing</w:t>
      </w:r>
    </w:p>
    <w:p w14:paraId="631F041E" w14:textId="01E90822" w:rsidR="00F031A4" w:rsidRDefault="00000000">
      <w:r>
        <w:t>Slapshot Roto already solves a large and valuable part of the problem: it produces raster alpha/mask sequences from video. The new work described here should be thought of as a spline-native back end to that existing capability, not a replacement for it.</w:t>
      </w:r>
    </w:p>
    <w:p w14:paraId="37EDDE1F" w14:textId="77777777" w:rsidR="00F031A4" w:rsidRDefault="00000000">
      <w:r>
        <w:rPr>
          <w:b/>
        </w:rPr>
        <w:t xml:space="preserve">Current flow: </w:t>
      </w:r>
      <w:r>
        <w:t>plate/video -&gt; Slapshot Roto -&gt; alpha sequence</w:t>
      </w:r>
    </w:p>
    <w:p w14:paraId="3B6F2254" w14:textId="77777777" w:rsidR="00F031A4" w:rsidRDefault="00000000">
      <w:r>
        <w:rPr>
          <w:b/>
        </w:rPr>
        <w:t>Proposed extension: RGB image sequence -&gt; Slapshot Roto -&gt; alpha sequence + RGB -&gt; learned spline model -&gt; editable production roto</w:t>
      </w:r>
    </w:p>
    <w:p w14:paraId="3184CCE7" w14:textId="77777777" w:rsidR="00F031A4" w:rsidRDefault="00000000">
      <w:r>
        <w:t>The alpha is an excellent description of which pixels Slapshot believes belong to the object, but it is a lossy representation of the original plate. It does not contain the editable production decisions that a roto artist makes, and it can also omit real image detail such as fine hair, thin objects, partial occlusions, or subtle boundaries. If we simply vectorize each alpha frame independently, we preserve both problems: the raster prediction errors and the lack of artist structure.</w:t>
      </w:r>
    </w:p>
    <w:p w14:paraId="4EB59255" w14:textId="77777777" w:rsidR="00F031A4" w:rsidRDefault="00000000">
      <w:pPr>
        <w:pStyle w:val="ListBullet"/>
      </w:pPr>
      <w:r>
        <w:t>Temporal chatter: small frame-to-frame mask errors can become visible spline edge crawl.</w:t>
      </w:r>
    </w:p>
    <w:p w14:paraId="26BBAD9C" w14:textId="77777777" w:rsidR="00F031A4" w:rsidRDefault="00000000">
      <w:pPr>
        <w:pStyle w:val="ListBullet"/>
      </w:pPr>
      <w:r>
        <w:t>Single blobby shapes: a combined mask does not expose the articulated shape breakdown an artist would build.</w:t>
      </w:r>
    </w:p>
    <w:p w14:paraId="08FFEE46" w14:textId="77777777" w:rsidR="00F031A4" w:rsidRDefault="00000000">
      <w:pPr>
        <w:pStyle w:val="ListBullet"/>
      </w:pPr>
      <w:r>
        <w:t>Dense keys: per-frame fitting naturally creates effectively per-frame animation rather than sparse artist keyframes.</w:t>
      </w:r>
    </w:p>
    <w:p w14:paraId="5D64BA89" w14:textId="77777777" w:rsidR="00F031A4" w:rsidRDefault="00000000">
      <w:pPr>
        <w:pStyle w:val="ListBullet"/>
      </w:pPr>
      <w:r>
        <w:t>Poor editability: fitted curves often use too many points, unstable point correspondence, and arbitrary key timing.</w:t>
      </w:r>
    </w:p>
    <w:p w14:paraId="7C550211" w14:textId="77777777" w:rsidR="00F031A4" w:rsidRDefault="00000000">
      <w:pPr>
        <w:pStyle w:val="ListBullet"/>
      </w:pPr>
      <w:r>
        <w:t>No production intent: Slapshot Roto answers “what is the object?”; the proposed model must additionally answer “how would an artist represent this object as editable spline animation?”</w:t>
      </w:r>
    </w:p>
    <w:p w14:paraId="643D4062" w14:textId="63BE2D5D" w:rsidR="00F031A4" w:rsidRDefault="00000000">
      <w:pPr>
        <w:pStyle w:val="Heading1"/>
        <w:spacing w:before="200" w:after="80"/>
      </w:pPr>
      <w:r>
        <w:t>3. What we have in the</w:t>
      </w:r>
      <w:r w:rsidR="00D17809">
        <w:t xml:space="preserve"> Hotspring</w:t>
      </w:r>
      <w:r>
        <w:t xml:space="preserve"> historical dataset</w:t>
      </w:r>
    </w:p>
    <w:p w14:paraId="1CDBD355" w14:textId="10D9C4A0" w:rsidR="00F031A4" w:rsidRDefault="00000000">
      <w:r>
        <w:t xml:space="preserve">Our </w:t>
      </w:r>
      <w:r w:rsidR="00D17809">
        <w:t xml:space="preserve">Hotspring </w:t>
      </w:r>
      <w:r>
        <w:t>historical archive contains professional roto outputs at the spline level. That is fundamentally different from a normal segmentation dataset. Depending on the source format and what survives parsing, the files can provide direct supervision for:</w:t>
      </w:r>
    </w:p>
    <w:p w14:paraId="384734A7" w14:textId="77777777" w:rsidR="00F031A4" w:rsidRDefault="00000000">
      <w:pPr>
        <w:pStyle w:val="ListBullet"/>
      </w:pPr>
      <w:r>
        <w:t>how artists decompose a subject into separate spline shapes;</w:t>
      </w:r>
    </w:p>
    <w:p w14:paraId="1EBBBD2B" w14:textId="77777777" w:rsidR="00F031A4" w:rsidRDefault="00000000">
      <w:pPr>
        <w:pStyle w:val="ListBullet"/>
      </w:pPr>
      <w:r>
        <w:t>the number and placement of control points;</w:t>
      </w:r>
    </w:p>
    <w:p w14:paraId="2354CD93" w14:textId="77777777" w:rsidR="00F031A4" w:rsidRDefault="00000000">
      <w:pPr>
        <w:pStyle w:val="ListBullet"/>
      </w:pPr>
      <w:r>
        <w:t>Bézier handle geometry and curve shape;</w:t>
      </w:r>
    </w:p>
    <w:p w14:paraId="075F47AA" w14:textId="77777777" w:rsidR="00F031A4" w:rsidRDefault="00000000">
      <w:pPr>
        <w:pStyle w:val="ListBullet"/>
      </w:pPr>
      <w:r>
        <w:t>shape overlap, ordering, grouping, and hierarchy where present;</w:t>
      </w:r>
    </w:p>
    <w:p w14:paraId="6D4CEE44" w14:textId="77777777" w:rsidR="00F031A4" w:rsidRDefault="00000000">
      <w:pPr>
        <w:pStyle w:val="ListBullet"/>
      </w:pPr>
      <w:r>
        <w:t>how the same spline points move through time;</w:t>
      </w:r>
    </w:p>
    <w:p w14:paraId="3B5D98AB" w14:textId="77777777" w:rsidR="00F031A4" w:rsidRDefault="00000000">
      <w:pPr>
        <w:pStyle w:val="ListBullet"/>
      </w:pPr>
      <w:r>
        <w:lastRenderedPageBreak/>
        <w:t>where artists place keyframes - and where they deliberately rely on interpolation;</w:t>
      </w:r>
    </w:p>
    <w:p w14:paraId="10B6BC9A" w14:textId="77777777" w:rsidR="00F031A4" w:rsidRDefault="00000000">
      <w:pPr>
        <w:pStyle w:val="ListBullet"/>
      </w:pPr>
      <w:r>
        <w:t>the smooth temporal behavior of finished production roto.</w:t>
      </w:r>
    </w:p>
    <w:p w14:paraId="4D6E29AD" w14:textId="77777777" w:rsidR="00F031A4" w:rsidRDefault="00000000">
      <w:r>
        <w:t>The crucial point is that the archive contains the hidden production representation, not only the matte it produces. We can render that representation ourselves, which lets us manufacture paired training examples where the input is raster alpha and the target is the exact artist spline program.</w:t>
      </w:r>
    </w:p>
    <w:p w14:paraId="1641A180" w14:textId="77777777" w:rsidR="00F031A4" w:rsidRDefault="00000000">
      <w:pPr>
        <w:pStyle w:val="Heading1"/>
        <w:spacing w:before="200" w:after="80"/>
      </w:pPr>
      <w:r>
        <w:t>4. Core modeling idea: inverse rendering with learned artist priors</w:t>
      </w:r>
    </w:p>
    <w:p w14:paraId="6EDD6232" w14:textId="77777777" w:rsidR="00F031A4" w:rsidRDefault="00000000">
      <w:r>
        <w:t>The model should take the Slapshot alpha sequence together with the corresponding RGB image sequence and predict the editable spline program that most plausibly explains the subject. This is still an inverse-rendering problem with learned artist priors, but RGB conditioning prevents the alpha sequence from becoming an information bottleneck when Slapshot misses real boundary detail.</w:t>
      </w:r>
    </w:p>
    <w:p w14:paraId="5CD10B48" w14:textId="77777777" w:rsidR="00601FBB" w:rsidRDefault="00601FBB"/>
    <w:p w14:paraId="3E0D08EE" w14:textId="77777777" w:rsidR="00F031A4" w:rsidRDefault="00000000">
      <w:pPr>
        <w:jc w:val="center"/>
        <w:rPr>
          <w:b/>
        </w:rPr>
      </w:pPr>
      <w:r>
        <w:rPr>
          <w:b/>
        </w:rPr>
        <w:t xml:space="preserve">Slapshot alpha sequence + RGB sequence + semantic </w:t>
      </w:r>
      <w:proofErr w:type="gramStart"/>
      <w:r>
        <w:rPr>
          <w:b/>
        </w:rPr>
        <w:t>context  -&gt;  trainable</w:t>
      </w:r>
      <w:proofErr w:type="gramEnd"/>
      <w:r>
        <w:rPr>
          <w:b/>
        </w:rPr>
        <w:t xml:space="preserve"> roto </w:t>
      </w:r>
      <w:proofErr w:type="gramStart"/>
      <w:r>
        <w:rPr>
          <w:b/>
        </w:rPr>
        <w:t>model  -&gt;  spline</w:t>
      </w:r>
      <w:proofErr w:type="gramEnd"/>
      <w:r>
        <w:rPr>
          <w:b/>
        </w:rPr>
        <w:t xml:space="preserve"> </w:t>
      </w:r>
      <w:proofErr w:type="gramStart"/>
      <w:r>
        <w:rPr>
          <w:b/>
        </w:rPr>
        <w:t xml:space="preserve">program  -&gt;  </w:t>
      </w:r>
      <w:proofErr w:type="spellStart"/>
      <w:r>
        <w:rPr>
          <w:b/>
        </w:rPr>
        <w:t>DiffVG</w:t>
      </w:r>
      <w:proofErr w:type="spellEnd"/>
      <w:proofErr w:type="gramEnd"/>
      <w:r>
        <w:rPr>
          <w:b/>
        </w:rPr>
        <w:t xml:space="preserve">  -</w:t>
      </w:r>
      <w:proofErr w:type="gramStart"/>
      <w:r>
        <w:rPr>
          <w:b/>
        </w:rPr>
        <w:t>&gt;  reconstructed</w:t>
      </w:r>
      <w:proofErr w:type="gramEnd"/>
      <w:r>
        <w:rPr>
          <w:b/>
        </w:rPr>
        <w:t xml:space="preserve"> alpha</w:t>
      </w:r>
    </w:p>
    <w:p w14:paraId="63D0AD8B" w14:textId="77777777" w:rsidR="00601FBB" w:rsidRDefault="00601FBB">
      <w:pPr>
        <w:jc w:val="center"/>
      </w:pPr>
    </w:p>
    <w:p w14:paraId="151C7A8A" w14:textId="77777777" w:rsidR="00F031A4" w:rsidRDefault="00000000">
      <w:r>
        <w:t>The inversion is inherently one-to-many: many spline programs can render to nearly the same matte. That ambiguity is exactly where the artist archive matters. The alpha provides a strong initial object hypothesis; the RGB provides evidence for boundaries or details the raster prediction missed; semantic conditioning provides priors about how that type of object should be decomposed and animated. The model is therefore learning a production representation, not merely tracing pixels.</w:t>
      </w:r>
    </w:p>
    <w:p w14:paraId="0095BF14" w14:textId="77777777" w:rsidR="00F031A4" w:rsidRDefault="00000000">
      <w:pPr>
        <w:pStyle w:val="Heading2"/>
        <w:spacing w:before="140"/>
      </w:pPr>
      <w:r>
        <w:t>Why alpha + RGB conditioning</w:t>
      </w:r>
    </w:p>
    <w:p w14:paraId="0BD0058F" w14:textId="77777777" w:rsidR="00F031A4" w:rsidRDefault="00000000">
      <w:r>
        <w:t>The alpha sequence should remain the primary geometric cue because Slapshot has already identified the target object and provides a strong boundary estimate. However, the original RGB sequence should be available to the model at the same time. This lets the model recover information that is absent from the raster prediction - for example, a hair tuft or thin edge that Slapshot omitted entirely - rather than being forced to hallucinate that detail from priors alone.</w:t>
      </w:r>
    </w:p>
    <w:p w14:paraId="467207A1" w14:textId="77777777" w:rsidR="00F031A4" w:rsidRDefault="00000000">
      <w:r>
        <w:t>RGB also helps with interior decomposition. A combined alpha can be mathematically ambiguous about where an arm overlaps a torso or where one articulated part ends and another begins. The RGB sequence can expose texture, edge, shading, and motion cues that make those production seams much more observable. The model should therefore learn from both modalities while still using the alpha sequence as the strong spatial guide.</w:t>
      </w:r>
    </w:p>
    <w:p w14:paraId="1F9B982D" w14:textId="77777777" w:rsidR="00F031A4" w:rsidRDefault="00000000">
      <w:pPr>
        <w:pStyle w:val="Heading1"/>
        <w:spacing w:before="200" w:after="80"/>
      </w:pPr>
      <w:r>
        <w:t>5. Training strategy</w:t>
      </w:r>
    </w:p>
    <w:p w14:paraId="2F29A8B3" w14:textId="77777777" w:rsidR="00F031A4" w:rsidRDefault="00000000">
      <w:r>
        <w:t>The initial training plan should be deliberately staged so we can validate the representation and the learning signal before processing the full archive.</w:t>
      </w:r>
    </w:p>
    <w:p w14:paraId="6C39B743" w14:textId="77777777" w:rsidR="00F031A4" w:rsidRDefault="00000000">
      <w:pPr>
        <w:pStyle w:val="Heading2"/>
        <w:spacing w:before="140"/>
      </w:pPr>
      <w:r>
        <w:t>Step 1 - Canonical roto representation and deterministic renderer</w:t>
      </w:r>
    </w:p>
    <w:p w14:paraId="7D38762E" w14:textId="77777777" w:rsidR="00F031A4" w:rsidRDefault="00000000">
      <w:pPr>
        <w:pStyle w:val="ListNumber"/>
      </w:pPr>
      <w:r>
        <w:t>Parse the historical spline files into one normalized roto intermediate representation (IR): shapes, control points, Bézier handles, keyframes, timing, ordering/hierarchy, and any other production attributes we decide to preserve.</w:t>
      </w:r>
    </w:p>
    <w:p w14:paraId="7A1AB1AD" w14:textId="77777777" w:rsidR="00F031A4" w:rsidRDefault="00000000">
      <w:pPr>
        <w:pStyle w:val="ListNumber"/>
      </w:pPr>
      <w:r>
        <w:t>Build a deterministic renderer that can round-trip the IR back to the artist matte closely enough that we trust the parsed training labels.</w:t>
      </w:r>
    </w:p>
    <w:p w14:paraId="6D1F3A7F" w14:textId="77777777" w:rsidR="00F031A4" w:rsidRDefault="00000000">
      <w:r>
        <w:t>This is the gating work. The model should train against a clean, stable representation rather than every source application/file dialect independently.</w:t>
      </w:r>
    </w:p>
    <w:p w14:paraId="621415B1" w14:textId="701A77AE" w:rsidR="00F031A4" w:rsidRDefault="00000000">
      <w:pPr>
        <w:pStyle w:val="Heading2"/>
        <w:spacing w:before="140"/>
      </w:pPr>
      <w:r>
        <w:lastRenderedPageBreak/>
        <w:t>Step 2 - a subset of the historical archive</w:t>
      </w:r>
    </w:p>
    <w:p w14:paraId="3791155F" w14:textId="77777777" w:rsidR="00F031A4" w:rsidRDefault="00000000">
      <w:r>
        <w:t>Do not begin by ingesting the entire archive. Select a representative subset with varied subjects, motion, shot lengths, shape complexity, and keyframe density. Render those artist splines to clean alpha and pair them with the corresponding RGB sequence from the historical plate. Train on examples where the input is RGB + clean artist alpha and the target is the original artist spline program.</w:t>
      </w:r>
    </w:p>
    <w:p w14:paraId="7C268CBF" w14:textId="77777777" w:rsidR="00601FBB" w:rsidRDefault="00601FBB"/>
    <w:p w14:paraId="53EDB0D5" w14:textId="77777777" w:rsidR="00F031A4" w:rsidRDefault="00000000">
      <w:pPr>
        <w:jc w:val="center"/>
        <w:rPr>
          <w:b/>
        </w:rPr>
      </w:pPr>
      <w:r>
        <w:rPr>
          <w:b/>
        </w:rPr>
        <w:t xml:space="preserve">RGB sequence + clean artist alpha </w:t>
      </w:r>
      <w:proofErr w:type="gramStart"/>
      <w:r>
        <w:rPr>
          <w:b/>
        </w:rPr>
        <w:t>sequence  -&gt;  artist</w:t>
      </w:r>
      <w:proofErr w:type="gramEnd"/>
      <w:r>
        <w:rPr>
          <w:b/>
        </w:rPr>
        <w:t xml:space="preserve"> spline program</w:t>
      </w:r>
    </w:p>
    <w:p w14:paraId="635FBA2E" w14:textId="77777777" w:rsidR="00601FBB" w:rsidRDefault="00601FBB">
      <w:pPr>
        <w:jc w:val="center"/>
      </w:pPr>
    </w:p>
    <w:p w14:paraId="60A5B49E" w14:textId="77777777" w:rsidR="00F031A4" w:rsidRDefault="00000000">
      <w:r>
        <w:t>This first tier answers the core question at small scale: can a network learn professional spline structure, animation, and keyframe economy when given a clean object alpha plus the underlying RGB evidence? Once the architecture and IR are proven, the subset can be expanded.</w:t>
      </w:r>
    </w:p>
    <w:p w14:paraId="500EF80D" w14:textId="1C3419A4" w:rsidR="00F031A4" w:rsidRDefault="00000000">
      <w:pPr>
        <w:pStyle w:val="Heading2"/>
        <w:spacing w:before="140"/>
      </w:pPr>
      <w:r>
        <w:t>Step 3 - train on the actual inference distribution</w:t>
      </w:r>
    </w:p>
    <w:p w14:paraId="694EDEB7" w14:textId="77777777" w:rsidR="00F031A4" w:rsidRDefault="00000000">
      <w:r>
        <w:t>The product will not normally receive the pristine alpha rendered from the artist spline. It will receive a predicted alpha from Slapshot Roto together with the original RGB image sequence. To align training with deployment, use the historical plate plus the existing artist splines to manufacture the exact inference-time pairing.</w:t>
      </w:r>
    </w:p>
    <w:p w14:paraId="4322570D" w14:textId="77777777" w:rsidR="00601FBB" w:rsidRDefault="00601FBB"/>
    <w:p w14:paraId="11C30413" w14:textId="77777777" w:rsidR="00F031A4" w:rsidRDefault="00000000">
      <w:pPr>
        <w:jc w:val="center"/>
        <w:rPr>
          <w:b/>
        </w:rPr>
      </w:pPr>
      <w:r>
        <w:rPr>
          <w:b/>
        </w:rPr>
        <w:t xml:space="preserve">historical RGB </w:t>
      </w:r>
      <w:proofErr w:type="gramStart"/>
      <w:r>
        <w:rPr>
          <w:b/>
        </w:rPr>
        <w:t>sequence  -&gt;  Slapshot</w:t>
      </w:r>
      <w:proofErr w:type="gramEnd"/>
      <w:r>
        <w:rPr>
          <w:b/>
        </w:rPr>
        <w:t xml:space="preserve"> </w:t>
      </w:r>
      <w:proofErr w:type="gramStart"/>
      <w:r>
        <w:rPr>
          <w:b/>
        </w:rPr>
        <w:t>Roto  -&gt;  predicted</w:t>
      </w:r>
      <w:proofErr w:type="gramEnd"/>
      <w:r>
        <w:rPr>
          <w:b/>
        </w:rPr>
        <w:t xml:space="preserve"> alpha + </w:t>
      </w:r>
      <w:proofErr w:type="gramStart"/>
      <w:r>
        <w:rPr>
          <w:b/>
        </w:rPr>
        <w:t>RGB  -&gt;  target</w:t>
      </w:r>
      <w:proofErr w:type="gramEnd"/>
      <w:r>
        <w:rPr>
          <w:b/>
        </w:rPr>
        <w:t>: historical artist splines</w:t>
      </w:r>
    </w:p>
    <w:p w14:paraId="1AB9B3F6" w14:textId="77777777" w:rsidR="00601FBB" w:rsidRDefault="00601FBB">
      <w:pPr>
        <w:jc w:val="center"/>
      </w:pPr>
    </w:p>
    <w:p w14:paraId="01800E78" w14:textId="77777777" w:rsidR="00F031A4" w:rsidRDefault="00000000">
      <w:r>
        <w:t>This directly teaches the model to turn the characteristic imperfections of our own raster inference into smooth, editable production roto while using RGB to recover real visual evidence that the raster prediction omitted. If Slapshot inference is too expensive for large-scale data manufacturing, a commercially acceptable SAM-family or other efficient segmentation model can be evaluated as a cheaper source of degraded alpha, but Slapshot-generated examples remain the closest match to deployment.</w:t>
      </w:r>
    </w:p>
    <w:p w14:paraId="28B7C299" w14:textId="77777777" w:rsidR="00F031A4" w:rsidRDefault="00000000">
      <w:r>
        <w:rPr>
          <w:b/>
        </w:rPr>
        <w:t xml:space="preserve">Important loss rule. </w:t>
      </w:r>
      <w:r>
        <w:t>For Tier 2, the differentiable raster loss should compare the predicted spline render against the clean artist render, not against the imperfect Slapshot input. Otherwise the network is rewarded for reproducing the artifacts we want it to remove.</w:t>
      </w:r>
    </w:p>
    <w:p w14:paraId="2CB1397B" w14:textId="77777777" w:rsidR="00F031A4" w:rsidRDefault="00000000">
      <w:pPr>
        <w:pStyle w:val="Heading1"/>
        <w:spacing w:before="200" w:after="80"/>
      </w:pPr>
      <w:r>
        <w:t>6. Proposed model: what actually learns the spline program</w:t>
      </w:r>
    </w:p>
    <w:p w14:paraId="25F6F71E" w14:textId="1D26BCB9" w:rsidR="00F031A4" w:rsidRDefault="001E65AA">
      <w:r>
        <w:t>The trainable system combines geometry from the alpha sequence, visual evidence from RGB, semantic context from a VLM, and two levels of spline decoder, all optimized together end-to-end. A useful working name is “RotoFormer,” but the important part is the structure below.</w:t>
      </w:r>
    </w:p>
    <w:p w14:paraId="15B33C66" w14:textId="77777777" w:rsidR="00601FBB" w:rsidRDefault="00601FBB"/>
    <w:tbl>
      <w:tblPr>
        <w:tblW w:w="0" w:type="auto"/>
        <w:jc w:val="center"/>
        <w:tblLook w:val="04A0" w:firstRow="1" w:lastRow="0" w:firstColumn="1" w:lastColumn="0" w:noHBand="0" w:noVBand="1"/>
      </w:tblPr>
      <w:tblGrid>
        <w:gridCol w:w="9936"/>
      </w:tblGrid>
      <w:tr w:rsidR="00F031A4" w14:paraId="6E632B6E" w14:textId="77777777">
        <w:trPr>
          <w:jc w:val="center"/>
        </w:trPr>
        <w:tc>
          <w:tcPr>
            <w:tcW w:w="9936" w:type="dxa"/>
            <w:shd w:val="clear" w:color="auto" w:fill="EAF2FA"/>
            <w:tcMar>
              <w:top w:w="120" w:type="dxa"/>
              <w:left w:w="180" w:type="dxa"/>
              <w:bottom w:w="130" w:type="dxa"/>
              <w:right w:w="180" w:type="dxa"/>
            </w:tcMar>
          </w:tcPr>
          <w:p w14:paraId="0E730A6A" w14:textId="77777777" w:rsidR="00F031A4" w:rsidRDefault="00000000">
            <w:r>
              <w:t>Mental model</w:t>
            </w:r>
            <w:r>
              <w:br/>
              <w:t>The model receives the Slapshot alpha sequence and aligned RGB sequence. A small VLM supplies semantic context about the target and likely layer types. The matte and RGB encoders turn the sequence into fused visual features. The first decoder decides which independent roto shapes should exist and predicts a semantic class for each. The second decoder turns each shape representation into an actual Bézier spline program and its keyframes, conditioned on that semantic class. DiffVG renders the prediction so raster error can flow backward into the trainable visual and spline model.</w:t>
            </w:r>
          </w:p>
        </w:tc>
      </w:tr>
    </w:tbl>
    <w:p w14:paraId="6D8615E1" w14:textId="77777777" w:rsidR="00F031A4" w:rsidRDefault="00F031A4"/>
    <w:p w14:paraId="4C024502" w14:textId="77777777" w:rsidR="00F031A4" w:rsidRDefault="00000000">
      <w:pPr>
        <w:pStyle w:val="Heading2"/>
        <w:spacing w:before="140"/>
      </w:pPr>
      <w:r>
        <w:lastRenderedPageBreak/>
        <w:t>6.1 Inputs: alpha sequence, RGB sequence, and semantic context</w:t>
      </w:r>
    </w:p>
    <w:p w14:paraId="0E1E49B4" w14:textId="77777777" w:rsidR="00F031A4" w:rsidRDefault="00000000">
      <w:r>
        <w:t>Each training example should contain aligned RGB frames and the corresponding alpha sequence, likely on an object crop. The alpha is the strong geometric guide. The RGB carries high-frequency boundary information and internal cues that may be missing from the alpha. In addition to alpha, it is worth experimenting with simple geometry-derived channels such as a signed-distance field and temporal alpha difference. The RGB branch can focus computation near the alpha boundary and predicted internal seams rather than processing the entire frame at maximum resolution.</w:t>
      </w:r>
    </w:p>
    <w:p w14:paraId="3AFE280D" w14:textId="77777777" w:rsidR="00F031A4" w:rsidRDefault="00000000">
      <w:pPr>
        <w:pStyle w:val="SmallNote"/>
      </w:pPr>
      <w:r>
        <w:t>Implementation base: PyTorch (BSD-3-Clause) for the training framework.</w:t>
      </w:r>
    </w:p>
    <w:p w14:paraId="43535443" w14:textId="77777777" w:rsidR="00F031A4" w:rsidRDefault="00000000">
      <w:pPr>
        <w:pStyle w:val="Heading2"/>
      </w:pPr>
      <w:r>
        <w:t>6.2 Semantic conditioning with a VLM - tell the roto model what kind of thing it is shaping</w:t>
      </w:r>
    </w:p>
    <w:p w14:paraId="6ED46A80" w14:textId="77777777" w:rsidR="00F031A4" w:rsidRDefault="00000000">
      <w:r>
        <w:t>A person, basketball, loose garment, hair mass, car body, and rigid prop should not share the same prior over shape breakdown or motion. We should therefore attach semantic context to the spline-learning problem. A permissively licensed VLM can run on a small set of representative RGB frames, ideally with the target alpha overlaid or cropped, and produce a compact semantic description of the target object and likely moving parts. This does not make the VLM the spline generator; it supplies a semantic embedding or labels that condition the trainable roto model.</w:t>
      </w:r>
    </w:p>
    <w:p w14:paraId="66069A5F" w14:textId="77777777" w:rsidR="00F031A4" w:rsidRDefault="00000000">
      <w:r>
        <w:t>For the historical archive, we can also manufacture layer-level semantic supervision offline: render each artist spline layer separately, overlay or crop it against the RGB plate, and ask the VLM to classify that layer (for example head/hair, upper arm, forearm, hand, basketball, cloth, rigid prop). Those labels become another training signal. At inference, the VLM can provide global object semantics and likely part vocabulary, while the shape decoder predicts/refines a semantic class for each generated layer.</w:t>
      </w:r>
    </w:p>
    <w:p w14:paraId="265D21AE" w14:textId="77777777" w:rsidR="00F031A4" w:rsidRDefault="00000000">
      <w:pPr>
        <w:pStyle w:val="SmallNote"/>
      </w:pPr>
      <w:r>
        <w:t>Permissive VLM option: Qwen3-VL 2B/4B Instruct checkpoints are published under Apache-2.0. A small model is sufficient because the job is semantic classification/description, not spline generation. License terms should still be re-checked on the exact checkpoint selected before product use.</w:t>
      </w:r>
    </w:p>
    <w:p w14:paraId="5DE1CAA7" w14:textId="77777777" w:rsidR="00F031A4" w:rsidRDefault="00000000">
      <w:pPr>
        <w:pStyle w:val="Heading2"/>
        <w:spacing w:before="140"/>
      </w:pPr>
      <w:r>
        <w:t>6.3 Dual visual encoder - understand geometry and recover missing image evidence</w:t>
      </w:r>
    </w:p>
    <w:p w14:paraId="3A285C95" w14:textId="77777777" w:rsidR="00F031A4" w:rsidRDefault="00000000">
      <w:r>
        <w:t>The visual encoder should have two complementary branches. A matte/geometry branch encodes the alpha sequence and learns boundary shape, motion, and deformation. An RGB branch encodes the aligned plate sequence and supplies actual visual evidence for hair, thin structures, ambiguous overlaps, and boundaries that Slapshot omitted or softened. The two streams are fused into a shared spatiotemporal representation before spline decoding.</w:t>
      </w:r>
    </w:p>
    <w:p w14:paraId="397499E5" w14:textId="77777777" w:rsidR="00F031A4" w:rsidRDefault="00000000">
      <w:r>
        <w:t>A practical starting point is to train the matte branch from scratch and use a compact Swin-style RGB encoder, also initially trained on our data rather than importing dataset-specific pretrained weights. Because the alpha already identifies the subject, the RGB encoder does not need to solve general segmentation; it only needs to refine and explain the target region. Windowed/multiscale attention is attractive because it preserves local high-resolution detail without the cost of global full-frame attention.</w:t>
      </w:r>
    </w:p>
    <w:p w14:paraId="4940B0E5" w14:textId="77777777" w:rsidR="00F031A4" w:rsidRDefault="00000000">
      <w:pPr>
        <w:pStyle w:val="SmallNote"/>
      </w:pPr>
      <w:r>
        <w:t>Permissive reference implementations: Microsoft Swin Transformer (MIT) for the RGB/multiscale vision branch; standard PyTorch transformer/convolution blocks for the matte branch. Train our own weights on our paired RGB/alpha/spline data.</w:t>
      </w:r>
    </w:p>
    <w:p w14:paraId="51CF1EB3" w14:textId="77777777" w:rsidR="00F031A4" w:rsidRDefault="00000000">
      <w:pPr>
        <w:pStyle w:val="Heading2"/>
        <w:spacing w:before="140"/>
      </w:pPr>
      <w:r>
        <w:t>6.4 Shape-set decoder - predict the artist breakdown</w:t>
      </w:r>
    </w:p>
    <w:p w14:paraId="11D9AD3F" w14:textId="77777777" w:rsidR="00F031A4" w:rsidRDefault="00000000">
      <w:r>
        <w:t>The fused visual representation then feeds a DETR-style set decoder. Conceptually, the model has a fixed bank of learned “shape queries.” Each query asks whether an independent roto shape should exist and, if so, predicts both a shape latent and a semantic class for that layer (for example torso, forearm, hair mass, basketball, rigid prop, cloth, vehicle body). The decoder is conditioned on the VLM semantic embedding so the likely breakdown and motion model can differ radically by subject type.</w:t>
      </w:r>
    </w:p>
    <w:p w14:paraId="66D7F2CC" w14:textId="77777777" w:rsidR="00F031A4" w:rsidRDefault="00000000">
      <w:r>
        <w:lastRenderedPageBreak/>
        <w:t>This is how the model can output a variable number of artist shapes without first knowing whether the subject needs 3 shapes or 30. During training, predicted shapes are matched to artist shapes before calculating the losses, so output order does not matter.</w:t>
      </w:r>
    </w:p>
    <w:p w14:paraId="058A5CB2" w14:textId="77777777" w:rsidR="00F031A4" w:rsidRDefault="00000000">
      <w:pPr>
        <w:pStyle w:val="SmallNote"/>
      </w:pPr>
      <w:r>
        <w:t>Permissive reference implementation: DETR (Apache-2.0). We are borrowing the set-prediction/query idea, not its object-detection weights.</w:t>
      </w:r>
    </w:p>
    <w:p w14:paraId="2812D150" w14:textId="77777777" w:rsidR="00F031A4" w:rsidRDefault="00000000">
      <w:pPr>
        <w:pStyle w:val="Heading2"/>
        <w:spacing w:before="140"/>
      </w:pPr>
      <w:r>
        <w:t>6.5 Per-shape spline decoder - emit a semantics-conditioned Bézier program</w:t>
      </w:r>
    </w:p>
    <w:p w14:paraId="74F4A9D3" w14:textId="77777777" w:rsidR="00F031A4" w:rsidRDefault="00000000">
      <w:r>
        <w:t>Each active shape latent is passed to a hierarchical spline decoder together with its semantic embedding. This is the part that converts “there should be an independently moving forearm here” or “this is a rigid basketball silhouette” into the actual editable representation. The semantic conditioning matters because the appropriate shape complexity, deformation, keyframe cadence, and motion prior differ substantially between articulated anatomy, rigid objects, cloth, hair, and other classes.</w:t>
      </w:r>
    </w:p>
    <w:p w14:paraId="6923F398" w14:textId="77777777" w:rsidR="00F031A4" w:rsidRDefault="00000000">
      <w:pPr>
        <w:pStyle w:val="ListBullet"/>
      </w:pPr>
      <w:r>
        <w:t>how many control points are active;</w:t>
      </w:r>
    </w:p>
    <w:p w14:paraId="2344F64C" w14:textId="77777777" w:rsidR="00F031A4" w:rsidRDefault="00000000">
      <w:pPr>
        <w:pStyle w:val="ListBullet"/>
      </w:pPr>
      <w:r>
        <w:t>the x/y location of each point and its incoming/outgoing Bézier handles;</w:t>
      </w:r>
    </w:p>
    <w:p w14:paraId="27A9808D" w14:textId="77777777" w:rsidR="00F031A4" w:rsidRDefault="00000000">
      <w:pPr>
        <w:pStyle w:val="ListBullet"/>
      </w:pPr>
      <w:r>
        <w:t>keyframe probabilities/times across the shot;</w:t>
      </w:r>
    </w:p>
    <w:p w14:paraId="2CB56AE1" w14:textId="77777777" w:rsidR="00F031A4" w:rsidRDefault="00000000">
      <w:pPr>
        <w:pStyle w:val="ListBullet"/>
      </w:pPr>
      <w:r>
        <w:t>the point and handle geometry at those keyframes;</w:t>
      </w:r>
    </w:p>
    <w:p w14:paraId="46D2026B" w14:textId="77777777" w:rsidR="00F031A4" w:rsidRDefault="00000000">
      <w:pPr>
        <w:pStyle w:val="ListBullet"/>
      </w:pPr>
      <w:r>
        <w:t>optionally hierarchy, ordering, feathering, or other IR attributes as we decide to support them.</w:t>
      </w:r>
    </w:p>
    <w:p w14:paraId="01B3A40F" w14:textId="77777777" w:rsidR="00F031A4" w:rsidRDefault="00000000">
      <w:r>
        <w:t>The key idea is that keyframe economy is native to the output. We should not predict an independently fitted spline on every frame and simplify it afterward; the model should learn where artists actually choose to key.</w:t>
      </w:r>
    </w:p>
    <w:p w14:paraId="63A9771D" w14:textId="77777777" w:rsidR="00F031A4" w:rsidRDefault="00000000">
      <w:pPr>
        <w:pStyle w:val="SmallNote"/>
      </w:pPr>
      <w:r>
        <w:t>Permissive reference implementation/inspiration: DeepSVG (MIT). Its hierarchical vector representation and decoder are a useful starting point, but our decoder will be adapted for roto topology, Bézier handles, and temporal keyframes.</w:t>
      </w:r>
    </w:p>
    <w:p w14:paraId="774B7F0E" w14:textId="77777777" w:rsidR="00F031A4" w:rsidRDefault="00000000">
      <w:pPr>
        <w:pStyle w:val="Heading2"/>
        <w:spacing w:before="140"/>
      </w:pPr>
      <w:r>
        <w:t>6.6 DiffVG - differentiable raster supervision</w:t>
      </w:r>
    </w:p>
    <w:p w14:paraId="26564608" w14:textId="77777777" w:rsidR="00F031A4" w:rsidRDefault="00000000">
      <w:r>
        <w:t>The predicted spline program is rendered through DiffVG. DiffVG itself has no trainable intelligence; it is simply a differentiable renderer. It lets us ask whether the predicted spline program actually produces the correct alpha, then propagate that raster-space error backward into the spline decoder, shape decoder, and encoder.</w:t>
      </w:r>
    </w:p>
    <w:p w14:paraId="56C963D1" w14:textId="77777777" w:rsidR="00F031A4" w:rsidRDefault="00000000">
      <w:pPr>
        <w:pStyle w:val="SmallNote"/>
      </w:pPr>
      <w:r>
        <w:t>Permissive reference implementation: DiffVG (Apache-2.0). It is mature, supports cubic vector paths, and is a sensible baseline for this training-loss role.</w:t>
      </w:r>
    </w:p>
    <w:p w14:paraId="07072AA3" w14:textId="77777777" w:rsidR="00F031A4" w:rsidRDefault="00000000">
      <w:pPr>
        <w:pStyle w:val="Heading2"/>
        <w:spacing w:before="140"/>
      </w:pPr>
      <w:r>
        <w:t>6.7 Losses - how the archive teaches artist behavior</w:t>
      </w:r>
    </w:p>
    <w:p w14:paraId="38FB5D4C" w14:textId="77777777" w:rsidR="00F031A4" w:rsidRDefault="00000000">
      <w:r>
        <w:t>The archive gives us much richer supervision than raster reconstruction alone. Training should combine:</w:t>
      </w:r>
    </w:p>
    <w:p w14:paraId="1E36FB49" w14:textId="77777777" w:rsidR="00F031A4" w:rsidRDefault="00000000">
      <w:pPr>
        <w:pStyle w:val="ListBullet"/>
      </w:pPr>
      <w:r>
        <w:t>shape/decomposition loss: predicted set of spline shapes versus artist shapes;</w:t>
      </w:r>
    </w:p>
    <w:p w14:paraId="3E52EEB8" w14:textId="77777777" w:rsidR="00F031A4" w:rsidRDefault="00000000">
      <w:pPr>
        <w:pStyle w:val="ListBullet"/>
      </w:pPr>
      <w:r>
        <w:t>semantic loss: target/object and per-shape semantic labels, so the learned spline prior can differ by subject and part type;</w:t>
      </w:r>
    </w:p>
    <w:p w14:paraId="0E9CE276" w14:textId="77777777" w:rsidR="00F031A4" w:rsidRDefault="00000000">
      <w:pPr>
        <w:pStyle w:val="ListBullet"/>
      </w:pPr>
      <w:r>
        <w:t>spline-geometry loss: control-point and Bézier-handle placement;</w:t>
      </w:r>
    </w:p>
    <w:p w14:paraId="33A885A3" w14:textId="77777777" w:rsidR="00F031A4" w:rsidRDefault="00000000">
      <w:pPr>
        <w:pStyle w:val="ListBullet"/>
      </w:pPr>
      <w:r>
        <w:t>keyframe loss: when the artist keyed and how many keys were used;</w:t>
      </w:r>
    </w:p>
    <w:p w14:paraId="631B7D9A" w14:textId="77777777" w:rsidR="00F031A4" w:rsidRDefault="00000000">
      <w:pPr>
        <w:pStyle w:val="ListBullet"/>
      </w:pPr>
      <w:r>
        <w:t>DiffVG raster loss: rendered predicted splines versus the clean artist alpha;</w:t>
      </w:r>
    </w:p>
    <w:p w14:paraId="30AE7069" w14:textId="77777777" w:rsidR="00F031A4" w:rsidRDefault="00000000">
      <w:pPr>
        <w:pStyle w:val="ListBullet"/>
      </w:pPr>
      <w:r>
        <w:t>temporal smoothness loss: penalize unnecessary control-point acceleration/chatter;</w:t>
      </w:r>
    </w:p>
    <w:p w14:paraId="2F1B4277" w14:textId="77777777" w:rsidR="00F031A4" w:rsidRDefault="00000000">
      <w:pPr>
        <w:pStyle w:val="ListBullet"/>
      </w:pPr>
      <w:r>
        <w:t>complexity/economy loss: discourage excess shapes, points, or keys when they do not improve the result.</w:t>
      </w:r>
    </w:p>
    <w:p w14:paraId="43D18C4C" w14:textId="77777777" w:rsidR="00F031A4" w:rsidRDefault="00000000">
      <w:pPr>
        <w:pStyle w:val="SmallNote"/>
      </w:pPr>
      <w:r>
        <w:t>Useful permissive utility: SciPy (BSD-3-Clause) for Hungarian assignment between predicted and artist shapes, if we use DETR-style set matching.</w:t>
      </w:r>
    </w:p>
    <w:p w14:paraId="59001ADF" w14:textId="77777777" w:rsidR="00F031A4" w:rsidRDefault="00000000">
      <w:pPr>
        <w:pStyle w:val="Heading2"/>
        <w:spacing w:before="140"/>
      </w:pPr>
      <w:r>
        <w:t>6.8 What one training step looks like</w:t>
      </w:r>
    </w:p>
    <w:p w14:paraId="7413BFFD" w14:textId="77777777" w:rsidR="00F031A4" w:rsidRDefault="00000000">
      <w:pPr>
        <w:ind w:left="346" w:hanging="346"/>
      </w:pPr>
      <w:r>
        <w:t>1.  Load aligned RGB frames, the alpha sequence, the semantic context/labels, and the ground-truth artist spline program.</w:t>
      </w:r>
    </w:p>
    <w:p w14:paraId="34B94B17" w14:textId="77777777" w:rsidR="00F031A4" w:rsidRDefault="00000000">
      <w:pPr>
        <w:ind w:left="346" w:hanging="346"/>
      </w:pPr>
      <w:r>
        <w:lastRenderedPageBreak/>
        <w:t>2.  The matte and RGB encoders convert the sequence into complementary spatiotemporal features and fuse them.</w:t>
      </w:r>
    </w:p>
    <w:p w14:paraId="438286B3" w14:textId="77777777" w:rsidR="00F031A4" w:rsidRDefault="00000000">
      <w:pPr>
        <w:ind w:left="346" w:hanging="346"/>
      </w:pPr>
      <w:r>
        <w:t>3.  The semantic conditioning tells the model what kind of subject/layers it is dealing with, and the shape decoder predicts a set of independent roto shapes plus per-shape semantic classes.</w:t>
      </w:r>
    </w:p>
    <w:p w14:paraId="01765699" w14:textId="77777777" w:rsidR="00F031A4" w:rsidRDefault="00000000">
      <w:pPr>
        <w:ind w:left="346" w:hanging="346"/>
      </w:pPr>
      <w:r>
        <w:t>4.  The semantics-conditioned spline decoder predicts points, handles, keyframes, and animation for each shape.</w:t>
      </w:r>
    </w:p>
    <w:p w14:paraId="33E4EFB1" w14:textId="77777777" w:rsidR="00F031A4" w:rsidRDefault="00000000">
      <w:pPr>
        <w:ind w:left="346" w:hanging="346"/>
      </w:pPr>
      <w:r>
        <w:t>5.  Compare that structured prediction directly with the historical artist spline program.</w:t>
      </w:r>
    </w:p>
    <w:p w14:paraId="70CC3769" w14:textId="77777777" w:rsidR="00F031A4" w:rsidRDefault="00000000">
      <w:pPr>
        <w:ind w:left="346" w:hanging="346"/>
      </w:pPr>
      <w:r>
        <w:t>6.  Render the predicted program with DiffVG and compare the rendered alpha with the clean artist alpha.</w:t>
      </w:r>
    </w:p>
    <w:p w14:paraId="6576A1E1" w14:textId="77777777" w:rsidR="00F031A4" w:rsidRDefault="00000000">
      <w:pPr>
        <w:ind w:left="346" w:hanging="346"/>
      </w:pPr>
      <w:r>
        <w:t>7.  Backpropagate the combined error. The encoder and both decoders update together; DiffVG simply carries raster gradients through the renderer.</w:t>
      </w:r>
    </w:p>
    <w:p w14:paraId="132D1805" w14:textId="77777777" w:rsidR="00F031A4" w:rsidRDefault="00000000">
      <w:pPr>
        <w:pStyle w:val="Heading2"/>
        <w:spacing w:before="140"/>
      </w:pPr>
      <w:r>
        <w:t>6.9 Permissive projects worth using as references</w:t>
      </w:r>
    </w:p>
    <w:tbl>
      <w:tblPr>
        <w:tblStyle w:val="TableGrid"/>
        <w:tblW w:w="0" w:type="auto"/>
        <w:jc w:val="center"/>
        <w:tblLook w:val="04A0" w:firstRow="1" w:lastRow="0" w:firstColumn="1" w:lastColumn="0" w:noHBand="0" w:noVBand="1"/>
      </w:tblPr>
      <w:tblGrid>
        <w:gridCol w:w="2078"/>
        <w:gridCol w:w="2446"/>
        <w:gridCol w:w="1874"/>
        <w:gridCol w:w="3754"/>
      </w:tblGrid>
      <w:tr w:rsidR="00F031A4" w14:paraId="53B4124E" w14:textId="77777777">
        <w:trPr>
          <w:cantSplit/>
          <w:tblHeader/>
          <w:jc w:val="center"/>
        </w:trPr>
        <w:tc>
          <w:tcPr>
            <w:tcW w:w="1800" w:type="dxa"/>
            <w:shd w:val="clear" w:color="auto" w:fill="DCE6F1"/>
            <w:vAlign w:val="center"/>
          </w:tcPr>
          <w:p w14:paraId="43FF4524" w14:textId="77777777" w:rsidR="00F031A4" w:rsidRDefault="00000000">
            <w:r>
              <w:rPr>
                <w:b/>
                <w:sz w:val="18"/>
              </w:rPr>
              <w:t>Component</w:t>
            </w:r>
          </w:p>
        </w:tc>
        <w:tc>
          <w:tcPr>
            <w:tcW w:w="1944" w:type="dxa"/>
            <w:shd w:val="clear" w:color="auto" w:fill="DCE6F1"/>
            <w:vAlign w:val="center"/>
          </w:tcPr>
          <w:p w14:paraId="330C614D" w14:textId="77777777" w:rsidR="00F031A4" w:rsidRDefault="00000000">
            <w:r>
              <w:rPr>
                <w:b/>
                <w:sz w:val="18"/>
              </w:rPr>
              <w:t>Reference project</w:t>
            </w:r>
          </w:p>
        </w:tc>
        <w:tc>
          <w:tcPr>
            <w:tcW w:w="1512" w:type="dxa"/>
            <w:shd w:val="clear" w:color="auto" w:fill="DCE6F1"/>
            <w:vAlign w:val="center"/>
          </w:tcPr>
          <w:p w14:paraId="7CFD9E09" w14:textId="77777777" w:rsidR="00F031A4" w:rsidRDefault="00000000">
            <w:r>
              <w:rPr>
                <w:b/>
                <w:sz w:val="18"/>
              </w:rPr>
              <w:t>License</w:t>
            </w:r>
          </w:p>
        </w:tc>
        <w:tc>
          <w:tcPr>
            <w:tcW w:w="4896" w:type="dxa"/>
            <w:shd w:val="clear" w:color="auto" w:fill="DCE6F1"/>
            <w:vAlign w:val="center"/>
          </w:tcPr>
          <w:p w14:paraId="28A4C205" w14:textId="77777777" w:rsidR="00F031A4" w:rsidRDefault="00000000">
            <w:r>
              <w:rPr>
                <w:b/>
                <w:sz w:val="18"/>
              </w:rPr>
              <w:t>How we use it</w:t>
            </w:r>
          </w:p>
        </w:tc>
      </w:tr>
      <w:tr w:rsidR="00F031A4" w14:paraId="0680D33A" w14:textId="77777777">
        <w:trPr>
          <w:cantSplit/>
          <w:jc w:val="center"/>
        </w:trPr>
        <w:tc>
          <w:tcPr>
            <w:tcW w:w="1800" w:type="dxa"/>
            <w:tcMar>
              <w:top w:w="80" w:type="dxa"/>
              <w:left w:w="90" w:type="dxa"/>
              <w:bottom w:w="80" w:type="dxa"/>
              <w:right w:w="90" w:type="dxa"/>
            </w:tcMar>
          </w:tcPr>
          <w:p w14:paraId="3E2F2808" w14:textId="77777777" w:rsidR="00F031A4" w:rsidRDefault="00000000">
            <w:r>
              <w:t>Training framework</w:t>
            </w:r>
          </w:p>
        </w:tc>
        <w:tc>
          <w:tcPr>
            <w:tcW w:w="1944" w:type="dxa"/>
            <w:tcMar>
              <w:top w:w="80" w:type="dxa"/>
              <w:left w:w="90" w:type="dxa"/>
              <w:bottom w:w="80" w:type="dxa"/>
              <w:right w:w="90" w:type="dxa"/>
            </w:tcMar>
          </w:tcPr>
          <w:p w14:paraId="321F91C0" w14:textId="77777777" w:rsidR="00F031A4" w:rsidRDefault="00000000">
            <w:r>
              <w:t>PyTorch</w:t>
            </w:r>
          </w:p>
        </w:tc>
        <w:tc>
          <w:tcPr>
            <w:tcW w:w="1512" w:type="dxa"/>
            <w:tcMar>
              <w:top w:w="80" w:type="dxa"/>
              <w:left w:w="90" w:type="dxa"/>
              <w:bottom w:w="80" w:type="dxa"/>
              <w:right w:w="90" w:type="dxa"/>
            </w:tcMar>
          </w:tcPr>
          <w:p w14:paraId="00273A3C" w14:textId="77777777" w:rsidR="00F031A4" w:rsidRDefault="00000000">
            <w:r>
              <w:t>BSD-3-Clause</w:t>
            </w:r>
          </w:p>
        </w:tc>
        <w:tc>
          <w:tcPr>
            <w:tcW w:w="4896" w:type="dxa"/>
            <w:tcMar>
              <w:top w:w="80" w:type="dxa"/>
              <w:left w:w="90" w:type="dxa"/>
              <w:bottom w:w="80" w:type="dxa"/>
              <w:right w:w="90" w:type="dxa"/>
            </w:tcMar>
          </w:tcPr>
          <w:p w14:paraId="7BF1CE35" w14:textId="77777777" w:rsidR="00F031A4" w:rsidRDefault="00000000">
            <w:r>
              <w:t>Core tensor/autograd/training stack.</w:t>
            </w:r>
          </w:p>
        </w:tc>
      </w:tr>
      <w:tr w:rsidR="00F031A4" w14:paraId="1AED177B" w14:textId="77777777">
        <w:trPr>
          <w:cantSplit/>
          <w:jc w:val="center"/>
        </w:trPr>
        <w:tc>
          <w:tcPr>
            <w:tcW w:w="1800" w:type="dxa"/>
            <w:tcMar>
              <w:top w:w="80" w:type="dxa"/>
              <w:left w:w="90" w:type="dxa"/>
              <w:bottom w:w="80" w:type="dxa"/>
              <w:right w:w="90" w:type="dxa"/>
            </w:tcMar>
          </w:tcPr>
          <w:p w14:paraId="1733FF43" w14:textId="77777777" w:rsidR="00F031A4" w:rsidRDefault="00000000">
            <w:r>
              <w:t>Matte/geometry encoder</w:t>
            </w:r>
          </w:p>
        </w:tc>
        <w:tc>
          <w:tcPr>
            <w:tcW w:w="1944" w:type="dxa"/>
            <w:tcMar>
              <w:top w:w="80" w:type="dxa"/>
              <w:left w:w="90" w:type="dxa"/>
              <w:bottom w:w="80" w:type="dxa"/>
              <w:right w:w="90" w:type="dxa"/>
            </w:tcMar>
          </w:tcPr>
          <w:p w14:paraId="40D460BE" w14:textId="77777777" w:rsidR="00F031A4" w:rsidRDefault="00000000">
            <w:r>
              <w:t>Custom PyTorch transformer/convolution blocks</w:t>
            </w:r>
          </w:p>
        </w:tc>
        <w:tc>
          <w:tcPr>
            <w:tcW w:w="1512" w:type="dxa"/>
            <w:tcMar>
              <w:top w:w="80" w:type="dxa"/>
              <w:left w:w="90" w:type="dxa"/>
              <w:bottom w:w="80" w:type="dxa"/>
              <w:right w:w="90" w:type="dxa"/>
            </w:tcMar>
          </w:tcPr>
          <w:p w14:paraId="2E9023BA" w14:textId="77777777" w:rsidR="00F031A4" w:rsidRDefault="00000000">
            <w:r>
              <w:t>BSD-3-Clause (PyTorch)</w:t>
            </w:r>
          </w:p>
        </w:tc>
        <w:tc>
          <w:tcPr>
            <w:tcW w:w="4896" w:type="dxa"/>
            <w:tcMar>
              <w:top w:w="80" w:type="dxa"/>
              <w:left w:w="90" w:type="dxa"/>
              <w:bottom w:w="80" w:type="dxa"/>
              <w:right w:w="90" w:type="dxa"/>
            </w:tcMar>
          </w:tcPr>
          <w:p w14:paraId="6AB77414" w14:textId="77777777" w:rsidR="00F031A4" w:rsidRDefault="00000000">
            <w:r>
              <w:t>Encode alpha, signed-distance/boundary features, and temporal geometry; train from scratch.</w:t>
            </w:r>
          </w:p>
        </w:tc>
      </w:tr>
      <w:tr w:rsidR="00F031A4" w14:paraId="44981A25" w14:textId="77777777">
        <w:trPr>
          <w:cantSplit/>
          <w:jc w:val="center"/>
        </w:trPr>
        <w:tc>
          <w:tcPr>
            <w:tcW w:w="1800" w:type="dxa"/>
            <w:tcMar>
              <w:top w:w="80" w:type="dxa"/>
              <w:left w:w="90" w:type="dxa"/>
              <w:bottom w:w="80" w:type="dxa"/>
              <w:right w:w="90" w:type="dxa"/>
            </w:tcMar>
          </w:tcPr>
          <w:p w14:paraId="14AA98F6" w14:textId="77777777" w:rsidR="00F031A4" w:rsidRDefault="00000000">
            <w:r>
              <w:t>RGB encoder</w:t>
            </w:r>
          </w:p>
        </w:tc>
        <w:tc>
          <w:tcPr>
            <w:tcW w:w="1944" w:type="dxa"/>
            <w:tcMar>
              <w:top w:w="80" w:type="dxa"/>
              <w:left w:w="90" w:type="dxa"/>
              <w:bottom w:w="80" w:type="dxa"/>
              <w:right w:w="90" w:type="dxa"/>
            </w:tcMar>
          </w:tcPr>
          <w:p w14:paraId="6FBACF95" w14:textId="77777777" w:rsidR="00F031A4" w:rsidRDefault="00000000">
            <w:r>
              <w:t>Microsoft Swin Transformer</w:t>
            </w:r>
          </w:p>
        </w:tc>
        <w:tc>
          <w:tcPr>
            <w:tcW w:w="1512" w:type="dxa"/>
            <w:tcMar>
              <w:top w:w="80" w:type="dxa"/>
              <w:left w:w="90" w:type="dxa"/>
              <w:bottom w:w="80" w:type="dxa"/>
              <w:right w:w="90" w:type="dxa"/>
            </w:tcMar>
          </w:tcPr>
          <w:p w14:paraId="6CBA8C80" w14:textId="77777777" w:rsidR="00F031A4" w:rsidRDefault="00000000">
            <w:r>
              <w:t>MIT</w:t>
            </w:r>
          </w:p>
        </w:tc>
        <w:tc>
          <w:tcPr>
            <w:tcW w:w="4896" w:type="dxa"/>
            <w:tcMar>
              <w:top w:w="80" w:type="dxa"/>
              <w:left w:w="90" w:type="dxa"/>
              <w:bottom w:w="80" w:type="dxa"/>
              <w:right w:w="90" w:type="dxa"/>
            </w:tcMar>
          </w:tcPr>
          <w:p w14:paraId="4BACF0A0" w14:textId="77777777" w:rsidR="00F031A4" w:rsidRDefault="00000000">
            <w:r>
              <w:t>High-resolution/multiscale RGB features around the target and boundaries; train our weights on paired data.</w:t>
            </w:r>
          </w:p>
        </w:tc>
      </w:tr>
      <w:tr w:rsidR="00F031A4" w14:paraId="202060FB" w14:textId="77777777">
        <w:trPr>
          <w:cantSplit/>
          <w:jc w:val="center"/>
        </w:trPr>
        <w:tc>
          <w:tcPr>
            <w:tcW w:w="1800" w:type="dxa"/>
            <w:tcMar>
              <w:top w:w="80" w:type="dxa"/>
              <w:left w:w="90" w:type="dxa"/>
              <w:bottom w:w="80" w:type="dxa"/>
              <w:right w:w="90" w:type="dxa"/>
            </w:tcMar>
          </w:tcPr>
          <w:p w14:paraId="1A2FC620" w14:textId="77777777" w:rsidR="00F031A4" w:rsidRDefault="00000000">
            <w:r>
              <w:t>Semantic VLM</w:t>
            </w:r>
          </w:p>
        </w:tc>
        <w:tc>
          <w:tcPr>
            <w:tcW w:w="1944" w:type="dxa"/>
            <w:tcMar>
              <w:top w:w="80" w:type="dxa"/>
              <w:left w:w="90" w:type="dxa"/>
              <w:bottom w:w="80" w:type="dxa"/>
              <w:right w:w="90" w:type="dxa"/>
            </w:tcMar>
          </w:tcPr>
          <w:p w14:paraId="35D07472" w14:textId="77777777" w:rsidR="00F031A4" w:rsidRDefault="00000000">
            <w:r>
              <w:t>Qwen3-VL 2B/4B Instruct</w:t>
            </w:r>
          </w:p>
        </w:tc>
        <w:tc>
          <w:tcPr>
            <w:tcW w:w="1512" w:type="dxa"/>
            <w:tcMar>
              <w:top w:w="80" w:type="dxa"/>
              <w:left w:w="90" w:type="dxa"/>
              <w:bottom w:w="80" w:type="dxa"/>
              <w:right w:w="90" w:type="dxa"/>
            </w:tcMar>
          </w:tcPr>
          <w:p w14:paraId="19100372" w14:textId="77777777" w:rsidR="00F031A4" w:rsidRDefault="00000000">
            <w:r>
              <w:t>Apache-2.0 checkpoint</w:t>
            </w:r>
          </w:p>
        </w:tc>
        <w:tc>
          <w:tcPr>
            <w:tcW w:w="4896" w:type="dxa"/>
            <w:tcMar>
              <w:top w:w="80" w:type="dxa"/>
              <w:left w:w="90" w:type="dxa"/>
              <w:bottom w:w="80" w:type="dxa"/>
              <w:right w:w="90" w:type="dxa"/>
            </w:tcMar>
          </w:tcPr>
          <w:p w14:paraId="1660F193" w14:textId="77777777" w:rsidR="00F031A4" w:rsidRDefault="00000000">
            <w:r>
              <w:t>Classify target and likely layer semantics; provide conditioning/supervision, not spline coordinates. Verify exact checkpoint terms.</w:t>
            </w:r>
          </w:p>
        </w:tc>
      </w:tr>
      <w:tr w:rsidR="00F031A4" w14:paraId="09C749F7" w14:textId="77777777">
        <w:trPr>
          <w:cantSplit/>
          <w:jc w:val="center"/>
        </w:trPr>
        <w:tc>
          <w:tcPr>
            <w:tcW w:w="1800" w:type="dxa"/>
            <w:tcMar>
              <w:top w:w="80" w:type="dxa"/>
              <w:left w:w="90" w:type="dxa"/>
              <w:bottom w:w="80" w:type="dxa"/>
              <w:right w:w="90" w:type="dxa"/>
            </w:tcMar>
          </w:tcPr>
          <w:p w14:paraId="15354917" w14:textId="77777777" w:rsidR="00F031A4" w:rsidRDefault="00000000">
            <w:r>
              <w:t>Shape-set decoder</w:t>
            </w:r>
          </w:p>
        </w:tc>
        <w:tc>
          <w:tcPr>
            <w:tcW w:w="1944" w:type="dxa"/>
            <w:tcMar>
              <w:top w:w="80" w:type="dxa"/>
              <w:left w:w="90" w:type="dxa"/>
              <w:bottom w:w="80" w:type="dxa"/>
              <w:right w:w="90" w:type="dxa"/>
            </w:tcMar>
          </w:tcPr>
          <w:p w14:paraId="3841AAE8" w14:textId="77777777" w:rsidR="00F031A4" w:rsidRDefault="00000000">
            <w:r>
              <w:t>DETR</w:t>
            </w:r>
          </w:p>
        </w:tc>
        <w:tc>
          <w:tcPr>
            <w:tcW w:w="1512" w:type="dxa"/>
            <w:tcMar>
              <w:top w:w="80" w:type="dxa"/>
              <w:left w:w="90" w:type="dxa"/>
              <w:bottom w:w="80" w:type="dxa"/>
              <w:right w:w="90" w:type="dxa"/>
            </w:tcMar>
          </w:tcPr>
          <w:p w14:paraId="4A465EEC" w14:textId="77777777" w:rsidR="00F031A4" w:rsidRDefault="00000000">
            <w:r>
              <w:t>Apache-2.0</w:t>
            </w:r>
          </w:p>
        </w:tc>
        <w:tc>
          <w:tcPr>
            <w:tcW w:w="4896" w:type="dxa"/>
            <w:tcMar>
              <w:top w:w="80" w:type="dxa"/>
              <w:left w:w="90" w:type="dxa"/>
              <w:bottom w:w="80" w:type="dxa"/>
              <w:right w:w="90" w:type="dxa"/>
            </w:tcMar>
          </w:tcPr>
          <w:p w14:paraId="08B45902" w14:textId="77777777" w:rsidR="00F031A4" w:rsidRDefault="00000000">
            <w:r>
              <w:t>Learned queries + set prediction for a variable number of roto shapes and per-shape semantic classes.</w:t>
            </w:r>
          </w:p>
        </w:tc>
      </w:tr>
      <w:tr w:rsidR="00F031A4" w14:paraId="7EE4D240" w14:textId="77777777">
        <w:trPr>
          <w:cantSplit/>
          <w:jc w:val="center"/>
        </w:trPr>
        <w:tc>
          <w:tcPr>
            <w:tcW w:w="1800" w:type="dxa"/>
            <w:tcMar>
              <w:top w:w="80" w:type="dxa"/>
              <w:left w:w="90" w:type="dxa"/>
              <w:bottom w:w="80" w:type="dxa"/>
              <w:right w:w="90" w:type="dxa"/>
            </w:tcMar>
          </w:tcPr>
          <w:p w14:paraId="3D6D50F6" w14:textId="77777777" w:rsidR="00F031A4" w:rsidRDefault="00000000">
            <w:r>
              <w:t>Spline decoder</w:t>
            </w:r>
          </w:p>
        </w:tc>
        <w:tc>
          <w:tcPr>
            <w:tcW w:w="1944" w:type="dxa"/>
            <w:tcMar>
              <w:top w:w="80" w:type="dxa"/>
              <w:left w:w="90" w:type="dxa"/>
              <w:bottom w:w="80" w:type="dxa"/>
              <w:right w:w="90" w:type="dxa"/>
            </w:tcMar>
          </w:tcPr>
          <w:p w14:paraId="25C7CB1B" w14:textId="77777777" w:rsidR="00F031A4" w:rsidRDefault="00000000">
            <w:r>
              <w:t>DeepSVG</w:t>
            </w:r>
          </w:p>
        </w:tc>
        <w:tc>
          <w:tcPr>
            <w:tcW w:w="1512" w:type="dxa"/>
            <w:tcMar>
              <w:top w:w="80" w:type="dxa"/>
              <w:left w:w="90" w:type="dxa"/>
              <w:bottom w:w="80" w:type="dxa"/>
              <w:right w:w="90" w:type="dxa"/>
            </w:tcMar>
          </w:tcPr>
          <w:p w14:paraId="7CC78733" w14:textId="77777777" w:rsidR="00F031A4" w:rsidRDefault="00000000">
            <w:r>
              <w:t>MIT</w:t>
            </w:r>
          </w:p>
        </w:tc>
        <w:tc>
          <w:tcPr>
            <w:tcW w:w="4896" w:type="dxa"/>
            <w:tcMar>
              <w:top w:w="80" w:type="dxa"/>
              <w:left w:w="90" w:type="dxa"/>
              <w:bottom w:w="80" w:type="dxa"/>
              <w:right w:w="90" w:type="dxa"/>
            </w:tcMar>
          </w:tcPr>
          <w:p w14:paraId="0D9A98CE" w14:textId="77777777" w:rsidR="00F031A4" w:rsidRDefault="00000000">
            <w:r>
              <w:t>Hierarchical vector-decoder concepts; adapt heavily for Bézier roto, semantic conditioning, and keyframes.</w:t>
            </w:r>
          </w:p>
        </w:tc>
      </w:tr>
      <w:tr w:rsidR="00F031A4" w14:paraId="2875B53A" w14:textId="77777777">
        <w:trPr>
          <w:jc w:val="center"/>
        </w:trPr>
        <w:tc>
          <w:tcPr>
            <w:tcW w:w="2484" w:type="dxa"/>
          </w:tcPr>
          <w:p w14:paraId="2B62E307" w14:textId="77777777" w:rsidR="00F031A4" w:rsidRDefault="00000000">
            <w:r>
              <w:t>Differentiable renderer</w:t>
            </w:r>
          </w:p>
        </w:tc>
        <w:tc>
          <w:tcPr>
            <w:tcW w:w="2484" w:type="dxa"/>
          </w:tcPr>
          <w:p w14:paraId="0BAC4E1A" w14:textId="77777777" w:rsidR="00F031A4" w:rsidRDefault="00000000">
            <w:r>
              <w:t>DiffVG</w:t>
            </w:r>
          </w:p>
        </w:tc>
        <w:tc>
          <w:tcPr>
            <w:tcW w:w="2484" w:type="dxa"/>
          </w:tcPr>
          <w:p w14:paraId="6C3CE4A7" w14:textId="77777777" w:rsidR="00F031A4" w:rsidRDefault="00000000">
            <w:r>
              <w:t>Apache-2.0</w:t>
            </w:r>
          </w:p>
        </w:tc>
        <w:tc>
          <w:tcPr>
            <w:tcW w:w="2484" w:type="dxa"/>
          </w:tcPr>
          <w:p w14:paraId="771CD71F" w14:textId="77777777" w:rsidR="00F031A4" w:rsidRDefault="00000000">
            <w:r>
              <w:t>Raster reconstruction loss; not the learning model.</w:t>
            </w:r>
          </w:p>
        </w:tc>
      </w:tr>
      <w:tr w:rsidR="00F031A4" w14:paraId="6E4E2A93" w14:textId="77777777">
        <w:trPr>
          <w:jc w:val="center"/>
        </w:trPr>
        <w:tc>
          <w:tcPr>
            <w:tcW w:w="2484" w:type="dxa"/>
          </w:tcPr>
          <w:p w14:paraId="46B63A60" w14:textId="77777777" w:rsidR="00F031A4" w:rsidRDefault="00000000">
            <w:r>
              <w:t>Set matching utility</w:t>
            </w:r>
          </w:p>
        </w:tc>
        <w:tc>
          <w:tcPr>
            <w:tcW w:w="2484" w:type="dxa"/>
          </w:tcPr>
          <w:p w14:paraId="57EA5994" w14:textId="77777777" w:rsidR="00F031A4" w:rsidRDefault="00000000">
            <w:r>
              <w:t>SciPy</w:t>
            </w:r>
          </w:p>
        </w:tc>
        <w:tc>
          <w:tcPr>
            <w:tcW w:w="2484" w:type="dxa"/>
          </w:tcPr>
          <w:p w14:paraId="547B6166" w14:textId="77777777" w:rsidR="00F031A4" w:rsidRDefault="00000000">
            <w:r>
              <w:t>BSD-3-Clause</w:t>
            </w:r>
          </w:p>
        </w:tc>
        <w:tc>
          <w:tcPr>
            <w:tcW w:w="2484" w:type="dxa"/>
          </w:tcPr>
          <w:p w14:paraId="1C546FB5" w14:textId="77777777" w:rsidR="00F031A4" w:rsidRDefault="00000000">
            <w:r>
              <w:t>Hungarian matching between predicted and artist shapes if needed.</w:t>
            </w:r>
          </w:p>
        </w:tc>
      </w:tr>
    </w:tbl>
    <w:p w14:paraId="47C42F9B" w14:textId="77777777" w:rsidR="00F031A4" w:rsidRDefault="00000000">
      <w:pPr>
        <w:pStyle w:val="SmallNote"/>
      </w:pPr>
      <w:r>
        <w:t>License note: these are code-license checks for the referenced projects, not legal advice. Avoid pretrained weights or datasets whose terms introduce separate commercial restrictions unless explicitly reviewed.</w:t>
      </w:r>
    </w:p>
    <w:p w14:paraId="4C631DDB" w14:textId="77777777" w:rsidR="00F031A4" w:rsidRDefault="00000000">
      <w:pPr>
        <w:pStyle w:val="Heading1"/>
        <w:spacing w:before="200" w:after="80"/>
      </w:pPr>
      <w:r>
        <w:lastRenderedPageBreak/>
        <w:t>7. What success looks like</w:t>
      </w:r>
    </w:p>
    <w:p w14:paraId="117D3E84" w14:textId="77777777" w:rsidR="00F031A4" w:rsidRDefault="00000000">
      <w:r>
        <w:t>The first milestone is not unconstrained RGB-to-roto autonomy. It is evidence that a Slapshot-alpha + RGB conditioned model can recover a representation that is materially closer to professional artist construction than generic per-frame vectorization, including details the raster prediction missed when those details are visible in the plate.</w:t>
      </w:r>
    </w:p>
    <w:p w14:paraId="0CD40D45" w14:textId="77777777" w:rsidR="00F031A4" w:rsidRDefault="00000000">
      <w:pPr>
        <w:pStyle w:val="ListBullet"/>
      </w:pPr>
      <w:r>
        <w:t>Matte fidelity: predicted splines render closely to the clean artist alpha.</w:t>
      </w:r>
    </w:p>
    <w:p w14:paraId="3E0DD633" w14:textId="77777777" w:rsidR="00F031A4" w:rsidRDefault="00000000">
      <w:pPr>
        <w:pStyle w:val="ListBullet"/>
      </w:pPr>
      <w:r>
        <w:t>Temporal stability: low visible boundary jitter and smooth control-point trajectories.</w:t>
      </w:r>
    </w:p>
    <w:p w14:paraId="33DF3CF8" w14:textId="77777777" w:rsidR="00F031A4" w:rsidRDefault="00000000">
      <w:pPr>
        <w:pStyle w:val="ListBullet"/>
      </w:pPr>
      <w:r>
        <w:t>Shape quality: useful multi-shape breakdown rather than a single blobby contour.</w:t>
      </w:r>
    </w:p>
    <w:p w14:paraId="1632B2CA" w14:textId="77777777" w:rsidR="00F031A4" w:rsidRDefault="00000000">
      <w:pPr>
        <w:pStyle w:val="ListBullet"/>
      </w:pPr>
      <w:r>
        <w:t>Spline economy: reasonable point counts and handles rather than overfit contours.</w:t>
      </w:r>
    </w:p>
    <w:p w14:paraId="3201A7CE" w14:textId="77777777" w:rsidR="00F031A4" w:rsidRDefault="00000000">
      <w:pPr>
        <w:pStyle w:val="ListBullet"/>
      </w:pPr>
      <w:r>
        <w:t>Keyframe economy: sparse keys placed near meaningful motion/pose changes.</w:t>
      </w:r>
    </w:p>
    <w:p w14:paraId="048F5B10" w14:textId="77777777" w:rsidR="00F031A4" w:rsidRDefault="00000000">
      <w:pPr>
        <w:pStyle w:val="ListBullet"/>
      </w:pPr>
      <w:r>
        <w:t>Robustness to Slapshot Roto inputs: the model removes raster inference chatter rather than baking it into the splines.</w:t>
      </w:r>
    </w:p>
    <w:p w14:paraId="0AA52465" w14:textId="77777777" w:rsidR="00F031A4" w:rsidRDefault="00000000">
      <w:pPr>
        <w:pStyle w:val="ListBullet"/>
      </w:pPr>
      <w:r>
        <w:t>RGB recovery: when Slapshot omits visible fine structure, the predicted splines use the plate evidence to recover artist-ground-truth detail rather than merely reproducing the raster omission.</w:t>
      </w:r>
    </w:p>
    <w:p w14:paraId="7C71F747" w14:textId="77777777" w:rsidR="00F031A4" w:rsidRDefault="00000000">
      <w:pPr>
        <w:pStyle w:val="ListBullet"/>
      </w:pPr>
      <w:r>
        <w:t>Artist correction time: the decisive metric - how much work remains before a professional considers the spline file usable.</w:t>
      </w:r>
    </w:p>
    <w:p w14:paraId="3B284EA9" w14:textId="77777777" w:rsidR="00F031A4" w:rsidRDefault="00000000">
      <w:pPr>
        <w:pStyle w:val="Heading1"/>
        <w:spacing w:before="200" w:after="80"/>
      </w:pPr>
      <w:r>
        <w:t>8. Recommended first implementation cut</w:t>
      </w:r>
    </w:p>
    <w:p w14:paraId="145E8A94" w14:textId="77777777" w:rsidR="00F031A4" w:rsidRDefault="00000000">
      <w:pPr>
        <w:ind w:left="346" w:hanging="346"/>
      </w:pPr>
      <w:r>
        <w:t>1.  Choose a representative subset of historical shots and inventory exactly what the spline files preserve.</w:t>
      </w:r>
    </w:p>
    <w:p w14:paraId="09F719CC" w14:textId="77777777" w:rsidR="00F031A4" w:rsidRDefault="00000000">
      <w:pPr>
        <w:ind w:left="346" w:hanging="346"/>
      </w:pPr>
      <w:r>
        <w:t>2.  Define the canonical roto IR and demonstrate reliable parse -&gt; IR -&gt; deterministic render round-tripping.</w:t>
      </w:r>
    </w:p>
    <w:p w14:paraId="67A56C44" w14:textId="77777777" w:rsidR="00F031A4" w:rsidRDefault="00000000">
      <w:pPr>
        <w:ind w:left="346" w:hanging="346"/>
      </w:pPr>
      <w:r>
        <w:t>3.  Create Tier 1 RGB + clean-alpha + spline pairs from that subset, and generate semantic labels for the overall target and individual artist layers where practical.</w:t>
      </w:r>
    </w:p>
    <w:p w14:paraId="50375FA4" w14:textId="77777777" w:rsidR="00F031A4" w:rsidRDefault="00000000">
      <w:pPr>
        <w:ind w:left="346" w:hanging="346"/>
      </w:pPr>
      <w:r>
        <w:t>4.  Implement the smallest useful dual visual encoder + semantic conditioning + shape-set decoder + spline decoder, and train with direct artist supervision plus DiffVG raster loss.</w:t>
      </w:r>
    </w:p>
    <w:p w14:paraId="775D08D7" w14:textId="77777777" w:rsidR="00F031A4" w:rsidRDefault="00000000">
      <w:pPr>
        <w:ind w:left="346" w:hanging="346"/>
      </w:pPr>
      <w:r>
        <w:t>5.  For the earliest model-learning test, it is acceptable to provide the artist shape breakdown/reference-frame spline and semantic layer labels and ask the network only to learn animation/keyframing; then progressively remove that teacher input as the decoder matures.</w:t>
      </w:r>
    </w:p>
    <w:p w14:paraId="47292062" w14:textId="77777777" w:rsidR="00F031A4" w:rsidRDefault="00000000">
      <w:pPr>
        <w:ind w:left="346" w:hanging="346"/>
      </w:pPr>
      <w:r>
        <w:t>6.  Once clean inverse rendering is working, create Tier 2 by running the corresponding historical RGB sequences through Slapshot Roto inference and retrain/evaluate on the actual deployment-style alpha + RGB distribution.</w:t>
      </w:r>
    </w:p>
    <w:p w14:paraId="0FCC283F" w14:textId="77777777" w:rsidR="00F031A4" w:rsidRDefault="00000000">
      <w:pPr>
        <w:ind w:left="346" w:hanging="346"/>
      </w:pPr>
      <w:r>
        <w:t>7.  Compare against a naive per-frame contour/vectorization baseline using matte error, jitter, shape/point/key counts, and artist correction time.</w:t>
      </w:r>
    </w:p>
    <w:p w14:paraId="2630A7CB" w14:textId="77777777" w:rsidR="00F031A4" w:rsidRDefault="00000000">
      <w:pPr>
        <w:pStyle w:val="Heading1"/>
        <w:spacing w:before="200" w:after="80"/>
      </w:pPr>
      <w:r>
        <w:t>Technical references</w:t>
      </w:r>
    </w:p>
    <w:p w14:paraId="33A1E559" w14:textId="77777777" w:rsidR="00F031A4" w:rsidRDefault="00F031A4">
      <w:pPr>
        <w:pStyle w:val="SmallNote"/>
      </w:pPr>
      <w:hyperlink r:id="rId12">
        <w:r>
          <w:rPr>
            <w:color w:val="3B67A0"/>
            <w:u w:val="single"/>
          </w:rPr>
          <w:t>PyTorch (BSD-3-Clause)</w:t>
        </w:r>
      </w:hyperlink>
    </w:p>
    <w:p w14:paraId="64E84F90" w14:textId="77777777" w:rsidR="00F031A4" w:rsidRDefault="00F031A4">
      <w:pPr>
        <w:pStyle w:val="SmallNote"/>
      </w:pPr>
      <w:hyperlink r:id="rId13">
        <w:r>
          <w:rPr>
            <w:color w:val="3B67A0"/>
            <w:u w:val="single"/>
          </w:rPr>
          <w:t>PySlowFast (Apache-2.0)</w:t>
        </w:r>
      </w:hyperlink>
    </w:p>
    <w:p w14:paraId="3F41250C" w14:textId="77777777" w:rsidR="00F031A4" w:rsidRDefault="00000000">
      <w:pPr>
        <w:pStyle w:val="SmallNote"/>
      </w:pPr>
      <w:r>
        <w:t>Microsoft Swin Transformer (MIT)</w:t>
      </w:r>
    </w:p>
    <w:p w14:paraId="4137201D" w14:textId="77777777" w:rsidR="00F031A4" w:rsidRDefault="00000000">
      <w:pPr>
        <w:pStyle w:val="SmallNote"/>
      </w:pPr>
      <w:r>
        <w:t>Qwen3-VL 2B/4B (Apache-2.0 checkpoints; verify exact selected checkpoint)</w:t>
      </w:r>
    </w:p>
    <w:p w14:paraId="7AD7E1CE" w14:textId="77777777" w:rsidR="00F031A4" w:rsidRDefault="00F031A4">
      <w:pPr>
        <w:pStyle w:val="SmallNote"/>
      </w:pPr>
      <w:hyperlink r:id="rId14">
        <w:r>
          <w:rPr>
            <w:color w:val="3B67A0"/>
            <w:u w:val="single"/>
          </w:rPr>
          <w:t>DETR (Apache-2.0)</w:t>
        </w:r>
      </w:hyperlink>
    </w:p>
    <w:p w14:paraId="46FEA3E8" w14:textId="77777777" w:rsidR="00F031A4" w:rsidRDefault="00F031A4">
      <w:pPr>
        <w:pStyle w:val="SmallNote"/>
      </w:pPr>
      <w:hyperlink r:id="rId15">
        <w:r>
          <w:rPr>
            <w:color w:val="3B67A0"/>
            <w:u w:val="single"/>
          </w:rPr>
          <w:t>DeepSVG (MIT)</w:t>
        </w:r>
      </w:hyperlink>
    </w:p>
    <w:p w14:paraId="31E2CFBA" w14:textId="77777777" w:rsidR="00F031A4" w:rsidRDefault="00F031A4">
      <w:pPr>
        <w:pStyle w:val="SmallNote"/>
      </w:pPr>
      <w:hyperlink r:id="rId16">
        <w:r>
          <w:rPr>
            <w:color w:val="3B67A0"/>
            <w:u w:val="single"/>
          </w:rPr>
          <w:t>DiffVG (Apache-2.0)</w:t>
        </w:r>
      </w:hyperlink>
    </w:p>
    <w:p w14:paraId="6547E13E" w14:textId="77777777" w:rsidR="00F031A4" w:rsidRDefault="00F031A4">
      <w:pPr>
        <w:pStyle w:val="SmallNote"/>
      </w:pPr>
      <w:hyperlink r:id="rId17">
        <w:r>
          <w:rPr>
            <w:color w:val="3B67A0"/>
            <w:u w:val="single"/>
          </w:rPr>
          <w:t>SciPy (BSD-3-Clause)</w:t>
        </w:r>
      </w:hyperlink>
    </w:p>
    <w:p w14:paraId="1198FD17" w14:textId="77777777" w:rsidR="00F031A4" w:rsidRDefault="00F031A4">
      <w:pPr>
        <w:pStyle w:val="SmallNote"/>
      </w:pPr>
      <w:hyperlink r:id="rId18">
        <w:r>
          <w:rPr>
            <w:color w:val="3B67A0"/>
            <w:u w:val="single"/>
          </w:rPr>
          <w:t>SAM 3 license (custom SAM License; separate review)</w:t>
        </w:r>
      </w:hyperlink>
    </w:p>
    <w:p w14:paraId="35320E9B" w14:textId="77777777" w:rsidR="00F031A4" w:rsidRDefault="00F031A4">
      <w:pPr>
        <w:pStyle w:val="SmallNote"/>
      </w:pPr>
      <w:hyperlink r:id="rId19">
        <w:r>
          <w:rPr>
            <w:color w:val="3B67A0"/>
            <w:u w:val="single"/>
          </w:rPr>
          <w:t>fxguide: The Art of Roto</w:t>
        </w:r>
      </w:hyperlink>
    </w:p>
    <w:p w14:paraId="5C673370" w14:textId="77777777" w:rsidR="00F031A4" w:rsidRDefault="00F031A4">
      <w:pPr>
        <w:pStyle w:val="SmallNote"/>
      </w:pPr>
      <w:hyperlink r:id="rId20">
        <w:r>
          <w:rPr>
            <w:color w:val="3B67A0"/>
            <w:u w:val="single"/>
          </w:rPr>
          <w:t>Boris FX rotoscoping overview/examples</w:t>
        </w:r>
      </w:hyperlink>
    </w:p>
    <w:p w14:paraId="7E2D3570" w14:textId="77777777" w:rsidR="00F031A4" w:rsidRDefault="00000000">
      <w:r>
        <w:t>This is intentionally a context and direction document rather than a fixed implementation specification. The immediate engineering goal is to validate that the historical spline representation is learnable from aligned alpha + RGB sequences, and that semantic conditioning improves how the model chooses shape breakdown, topology, and animation priors across fundamentally different subject classes.</w:t>
      </w:r>
    </w:p>
    <w:sectPr w:rsidR="00F031A4"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68C5C" w14:textId="77777777" w:rsidR="00204A8D" w:rsidRDefault="00204A8D">
      <w:pPr>
        <w:spacing w:after="0" w:line="240" w:lineRule="auto"/>
      </w:pPr>
      <w:r>
        <w:separator/>
      </w:r>
    </w:p>
  </w:endnote>
  <w:endnote w:type="continuationSeparator" w:id="0">
    <w:p w14:paraId="4FBABB98" w14:textId="77777777" w:rsidR="00204A8D" w:rsidRDefault="00204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D40C" w14:textId="77777777" w:rsidR="00F031A4" w:rsidRDefault="00000000">
    <w:pPr>
      <w:pStyle w:val="Footer"/>
      <w:jc w:val="center"/>
    </w:pPr>
    <w:r>
      <w:rPr>
        <w:color w:val="5F6978"/>
        <w:sz w:val="16"/>
      </w:rPr>
      <w:t xml:space="preserve">Spline Rotoscoping </w:t>
    </w:r>
    <w:proofErr w:type="gramStart"/>
    <w:r>
      <w:rPr>
        <w:color w:val="5F6978"/>
        <w:sz w:val="16"/>
      </w:rPr>
      <w:t>Model  |</w:t>
    </w:r>
    <w:proofErr w:type="gramEnd"/>
    <w:r>
      <w:rPr>
        <w:color w:val="5F6978"/>
        <w:sz w:val="16"/>
      </w:rPr>
      <w:t xml:space="preserve">  August </w:t>
    </w:r>
    <w:proofErr w:type="gramStart"/>
    <w:r>
      <w:rPr>
        <w:color w:val="5F6978"/>
        <w:sz w:val="16"/>
      </w:rPr>
      <w:t>2026  |</w:t>
    </w:r>
    <w:proofErr w:type="gramEnd"/>
    <w:r>
      <w:rPr>
        <w:color w:val="5F6978"/>
        <w:sz w:val="16"/>
      </w:rPr>
      <w:t xml:space="preserve">  </w:t>
    </w:r>
    <w:r>
      <w:rPr>
        <w:color w:val="5F6978"/>
        <w:sz w:val="16"/>
      </w:rPr>
      <w:fldChar w:fldCharType="begin"/>
    </w:r>
    <w:r>
      <w:rPr>
        <w:color w:val="5F6978"/>
        <w:sz w:val="16"/>
      </w:rPr>
      <w:instrText xml:space="preserve"> PAGE </w:instrText>
    </w:r>
    <w:r>
      <w:rPr>
        <w:color w:val="5F6978"/>
        <w:sz w:val="16"/>
      </w:rPr>
      <w:fldChar w:fldCharType="separate"/>
    </w:r>
    <w:r w:rsidR="001E65AA">
      <w:rPr>
        <w:noProof/>
        <w:color w:val="5F6978"/>
        <w:sz w:val="16"/>
      </w:rPr>
      <w:t>1</w:t>
    </w:r>
    <w:r>
      <w:rPr>
        <w:color w:val="5F69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0AA3" w14:textId="77777777" w:rsidR="00204A8D" w:rsidRDefault="00204A8D">
      <w:pPr>
        <w:spacing w:after="0" w:line="240" w:lineRule="auto"/>
      </w:pPr>
      <w:r>
        <w:separator/>
      </w:r>
    </w:p>
  </w:footnote>
  <w:footnote w:type="continuationSeparator" w:id="0">
    <w:p w14:paraId="25D59921" w14:textId="77777777" w:rsidR="00204A8D" w:rsidRDefault="00204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EE92" w14:textId="77777777" w:rsidR="00F031A4" w:rsidRDefault="00000000">
    <w:pPr>
      <w:pStyle w:val="SmallNote"/>
      <w:jc w:val="right"/>
    </w:pPr>
    <w:proofErr w:type="gramStart"/>
    <w:r>
      <w:t>SLAPSHOT  |</w:t>
    </w:r>
    <w:proofErr w:type="gramEnd"/>
    <w:r>
      <w:t xml:space="preserve">  INTERNAL TECHNICAL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622293">
    <w:abstractNumId w:val="8"/>
  </w:num>
  <w:num w:numId="2" w16cid:durableId="433787457">
    <w:abstractNumId w:val="6"/>
  </w:num>
  <w:num w:numId="3" w16cid:durableId="821392896">
    <w:abstractNumId w:val="5"/>
  </w:num>
  <w:num w:numId="4" w16cid:durableId="1999261046">
    <w:abstractNumId w:val="4"/>
  </w:num>
  <w:num w:numId="5" w16cid:durableId="473760938">
    <w:abstractNumId w:val="7"/>
  </w:num>
  <w:num w:numId="6" w16cid:durableId="286937468">
    <w:abstractNumId w:val="3"/>
  </w:num>
  <w:num w:numId="7" w16cid:durableId="344476919">
    <w:abstractNumId w:val="2"/>
  </w:num>
  <w:num w:numId="8" w16cid:durableId="835608739">
    <w:abstractNumId w:val="1"/>
  </w:num>
  <w:num w:numId="9" w16cid:durableId="47248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5AA"/>
    <w:rsid w:val="00204A8D"/>
    <w:rsid w:val="0029639D"/>
    <w:rsid w:val="00326F90"/>
    <w:rsid w:val="00601FBB"/>
    <w:rsid w:val="008A5B46"/>
    <w:rsid w:val="00AA1D8D"/>
    <w:rsid w:val="00B47730"/>
    <w:rsid w:val="00CB0664"/>
    <w:rsid w:val="00D17809"/>
    <w:rsid w:val="00D23F0B"/>
    <w:rsid w:val="00F03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00478"/>
  <w14:defaultImageDpi w14:val="300"/>
  <w15:docId w15:val="{2ABBB361-8899-A744-8B3F-4A347F95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80"/>
    </w:pPr>
    <w:rPr>
      <w:rFonts w:ascii="Aptos" w:hAnsi="Aptos"/>
      <w:color w:val="5F6B76"/>
      <w:sz w:val="25"/>
    </w:rPr>
  </w:style>
  <w:style w:type="paragraph" w:customStyle="1" w:styleId="SmallNote">
    <w:name w:val="Small Note"/>
    <w:pPr>
      <w:spacing w:after="80"/>
    </w:pPr>
    <w:rPr>
      <w:rFonts w:ascii="Aptos" w:hAnsi="Aptos"/>
      <w:color w:val="5F6B76"/>
      <w:sz w:val="18"/>
    </w:rPr>
  </w:style>
  <w:style w:type="paragraph" w:customStyle="1" w:styleId="CalloutHead">
    <w:name w:val="Callout Head"/>
    <w:pPr>
      <w:spacing w:after="80"/>
    </w:pPr>
    <w:rPr>
      <w:rFonts w:ascii="Aptos" w:hAnsi="Aptos"/>
      <w:b/>
      <w:color w:val="17324D"/>
      <w:sz w:val="21"/>
    </w:rPr>
  </w:style>
  <w:style w:type="paragraph" w:customStyle="1" w:styleId="Codeish">
    <w:name w:val="Codeish"/>
    <w:pPr>
      <w:spacing w:after="80"/>
    </w:pPr>
    <w:rPr>
      <w:rFonts w:ascii="Aptos Mono" w:hAnsi="Aptos Mono"/>
      <w:color w:val="17202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acebookresearch/slowfast" TargetMode="External"/><Relationship Id="rId18" Type="http://schemas.openxmlformats.org/officeDocument/2006/relationships/hyperlink" Target="https://github.com/facebookresearch/sam3/blob/main/LICENS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ithub.com/pytorch/pytorch" TargetMode="External"/><Relationship Id="rId17" Type="http://schemas.openxmlformats.org/officeDocument/2006/relationships/hyperlink" Target="https://github.com/scipy/scipy" TargetMode="External"/><Relationship Id="rId2" Type="http://schemas.openxmlformats.org/officeDocument/2006/relationships/numbering" Target="numbering.xml"/><Relationship Id="rId16" Type="http://schemas.openxmlformats.org/officeDocument/2006/relationships/hyperlink" Target="https://github.com/BachiLi/diffvg" TargetMode="External"/><Relationship Id="rId20" Type="http://schemas.openxmlformats.org/officeDocument/2006/relationships/hyperlink" Target="https://borisfx.com/blog/what-is-rotoscope-animation-history-how-used-tod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risfx.com/blog/what-is-rotoscope-animation-history-how-used-toda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alexandre01/deepsvg" TargetMode="External"/><Relationship Id="rId23" Type="http://schemas.openxmlformats.org/officeDocument/2006/relationships/fontTable" Target="fontTable.xml"/><Relationship Id="rId10" Type="http://schemas.openxmlformats.org/officeDocument/2006/relationships/hyperlink" Target="https://www.fxguide.com/fxfeatured/the-art-of-roto-2011/" TargetMode="External"/><Relationship Id="rId19" Type="http://schemas.openxmlformats.org/officeDocument/2006/relationships/hyperlink" Target="https://www.fxguide.com/fxfeatured/the-art-of-roto-201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facebookresearch/det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3585</Words>
  <Characters>21011</Characters>
  <Application>Microsoft Office Word</Application>
  <DocSecurity>0</DocSecurity>
  <Lines>362</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Production Rotoscoping from Spline Data</dc:title>
  <dc:subject>Context and technical direction for training an alpha-to-spline production rotoscoping model</dc:subject>
  <dc:creator>Slapshot</dc:creator>
  <cp:keywords>rotoscoping, spline, DiffVG, machine learning, inverse rendering</cp:keywords>
  <dc:description>generated by python-docx</dc:description>
  <cp:lastModifiedBy>Jon Mason</cp:lastModifiedBy>
  <cp:revision>4</cp:revision>
  <dcterms:created xsi:type="dcterms:W3CDTF">2013-12-23T23:15:00Z</dcterms:created>
  <dcterms:modified xsi:type="dcterms:W3CDTF">2026-08-24T23:42:00Z</dcterms:modified>
  <cp:category/>
</cp:coreProperties>
</file>