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Walmart Store Sales Forecasting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Beating a Classical Time-Series Baseline with a Tuned Machine Learning Model</w:t>
      </w:r>
    </w:p>
    <w:p>
      <w:pPr>
        <w:pStyle w:val="Heading1"/>
        <w:pBdr>
          <w:bottom w:val="single" w:color="4C72B0" w:sz="12" w:space="4"/>
        </w:pBdr>
        <w:spacing w:after="120" w:before="40"/>
      </w:pPr>
      <w:r>
        <w:rPr>
          <w:b/>
          <w:bCs/>
          <w:color w:val="1F3864"/>
          <w:sz w:val="28"/>
          <w:szCs w:val="28"/>
        </w:rPr>
        <w:t xml:space="preserve">1. Problem Statement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Business Context</w:t>
      </w:r>
    </w:p>
    <w:p>
      <w:pPr>
        <w:spacing w:after="90"/>
      </w:pPr>
      <w:r>
        <w:rPr>
          <w:color w:val="262626"/>
          <w:sz w:val="18"/>
          <w:szCs w:val="18"/>
        </w:rPr>
        <w:t xml:space="preserve">Walmart operates 45 stores across multiple regions, each with up to 81 merchandise departments. Weekly sales at the store-department level are volatile and heavily influenced by seasonality, promotional markdowns, and holiday timing — most notably Thanksgiving. Inaccurate forecasts lead directly to overstocking (markdown losses, wasted shelf space) or understocking (lost sales, poor customer experience) during the highest-value weeks of the year.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Objective</w:t>
      </w:r>
    </w:p>
    <w:p>
      <w:pPr>
        <w:spacing w:after="90"/>
      </w:pPr>
      <w:r>
        <w:rPr>
          <w:color w:val="262626"/>
          <w:sz w:val="18"/>
          <w:szCs w:val="18"/>
        </w:rPr>
        <w:t xml:space="preserve">This project forecasts total weekly sales using historical sales, holiday calendar, and store-level economic indicators (temperature, fuel price, CPI, unemployment, and markdown activity). Two modeling approaches are compared head-to-head on an out-of-sample holdout period: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SARIMAX — a classical statistical time-series model with exogenous regressors, representing the traditional forecasting baseline.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XGBoost — a gradient-boosted tree model using engineered lag, rolling-window, and calendar features.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Success Criterion</w:t>
      </w:r>
    </w:p>
    <w:p>
      <w:pPr>
        <w:spacing w:after="90"/>
      </w:pPr>
      <w:r>
        <w:rPr>
          <w:color w:val="262626"/>
          <w:sz w:val="18"/>
          <w:szCs w:val="18"/>
        </w:rPr>
        <w:t xml:space="preserve">The explicit goal is to optimize the XGBoost model — through feature engineering and hyperparameter tuning — until it outperforms the SARIMAX baseline on held-out forecast accuracy (RMSE and MAPE), while remaining a fair, apples-to-apples comparison on the same train/test split and forecast horizon.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Scope &amp; Data</w:t>
      </w:r>
    </w:p>
    <w:p>
      <w:pPr>
        <w:spacing w:after="90"/>
      </w:pPr>
      <w:r>
        <w:rPr>
          <w:color w:val="262626"/>
          <w:sz w:val="18"/>
          <w:szCs w:val="18"/>
        </w:rPr>
        <w:t xml:space="preserve">Data covers 143 weeks (Feb 2010 – Oct 2012) across train.csv, features.csv (store-level economic indicators and promotional markdowns), and stores.csv (store type and size). Sales are aggregated to a total weekly series to give both models a common, directly comparable forecasting target.</w:t>
      </w:r>
    </w:p>
    <w:p>
      <w:r>
        <w:br w:type="page"/>
      </w:r>
    </w:p>
    <w:p>
      <w:pPr>
        <w:pStyle w:val="Heading1"/>
        <w:pBdr>
          <w:bottom w:val="single" w:color="4C72B0" w:sz="12" w:space="4"/>
        </w:pBdr>
        <w:spacing w:after="120" w:before="40"/>
      </w:pPr>
      <w:r>
        <w:rPr>
          <w:b/>
          <w:bCs/>
          <w:color w:val="1F3864"/>
          <w:sz w:val="28"/>
          <w:szCs w:val="28"/>
        </w:rPr>
        <w:t xml:space="preserve">2. Data Understanding &amp; Feature Engineering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Dataset Overview</w:t>
      </w:r>
    </w:p>
    <w:p>
      <w:pPr>
        <w:spacing w:after="90"/>
      </w:pPr>
      <w:r>
        <w:rPr>
          <w:color w:val="262626"/>
          <w:sz w:val="18"/>
          <w:szCs w:val="18"/>
        </w:rPr>
        <w:t xml:space="preserve">The raw data spans 421,570 store-department-week records (45 stores × 81 departments) merged with weekly economic indicators. After merging and aggregating to a single total-sales-per-week series, 143 weeks remain (2010-02-05 to 2012-10-26). Key data quality findings: the five MarkDown promotional columns are 50–64% missing (most stores ran no promotions before Nov 2011), CPI/Unemployment are ~7% missing and were forward/backward filled, and 1,285 records have negative sales, consistent with product returns. Weekly sales are right-skewed — most weeks cluster near $46M with a long tail toward $50M+ holiday weeks.</w:t>
      </w:r>
    </w:p>
    <w:p>
      <w:pPr>
        <w:jc w:val="center"/>
      </w:pPr>
      <w:r>
        <w:drawing>
          <wp:inline distT="0" distB="0" distL="0" distR="0">
            <wp:extent cx="5334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i/>
          <w:iCs/>
          <w:color w:val="595959"/>
          <w:sz w:val="15"/>
          <w:szCs w:val="15"/>
        </w:rPr>
        <w:t xml:space="preserve">Figure 1. Left: total weekly sales, 2010–2012 — holiday weeks (red) show sharp, recurring spikes. Right: splitting the generic IsHoliday flag into named holidays reveals Thanksgiving is the true outlier driving the biggest spikes — signal the raw flag hides.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Feature Engineering</w:t>
      </w:r>
    </w:p>
    <w:p>
      <w:pPr>
        <w:spacing w:after="90"/>
      </w:pPr>
      <w:r>
        <w:rPr>
          <w:color w:val="262626"/>
          <w:sz w:val="18"/>
          <w:szCs w:val="18"/>
        </w:rPr>
        <w:t xml:space="preserve">Beyond the raw fields, the following features were engineered to give the models predictive signal beyond the current week's exogenous variables: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Lag features: Sales_Lag1–Lag4 (previous 1–4 weeks' total sales) capture short-term momentum.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Rolling statistics: 4-week rolling mean and standard deviation smooth noise and capture local trend/volatility.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Calendar features: Month and ISO week-of-year encode seasonality directly for the tree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Named holiday flags: the generic IsHoliday flag was split into Super Bowl, Labor Day, Thanksgiving, and Christmas indicators (Figure 1, right).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MarkDown_Total: the five promotional markdown columns summed into a single signal (missing values treated as $0 in promotion).</w:t>
      </w:r>
    </w:p>
    <w:p>
      <w:pPr>
        <w:spacing w:after="90"/>
      </w:pPr>
      <w:r>
        <w:rPr>
          <w:color w:val="262626"/>
          <w:sz w:val="18"/>
          <w:szCs w:val="18"/>
        </w:rPr>
        <w:t xml:space="preserve">Prior-week sales (Sales_Lag1) and the Thanksgiving flag show the strongest linear relationship with the target, and both feed directly into the models on the next page.</w:t>
      </w:r>
    </w:p>
    <w:p>
      <w:r>
        <w:br w:type="page"/>
      </w:r>
    </w:p>
    <w:p>
      <w:pPr>
        <w:pStyle w:val="Heading1"/>
        <w:pBdr>
          <w:bottom w:val="single" w:color="4C72B0" w:sz="12" w:space="4"/>
        </w:pBdr>
        <w:spacing w:after="120" w:before="40"/>
      </w:pPr>
      <w:r>
        <w:rPr>
          <w:b/>
          <w:bCs/>
          <w:color w:val="1F3864"/>
          <w:sz w:val="28"/>
          <w:szCs w:val="28"/>
        </w:rPr>
        <w:t xml:space="preserve">3. Model Results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Setup</w:t>
      </w:r>
    </w:p>
    <w:p>
      <w:pPr>
        <w:spacing w:after="90"/>
      </w:pPr>
      <w:r>
        <w:rPr>
          <w:color w:val="262626"/>
          <w:sz w:val="18"/>
          <w:szCs w:val="18"/>
        </w:rPr>
        <w:t xml:space="preserve">Both models were trained on the first 119 weeks and evaluated on the final 20 held-out weeks (2012-06-15 to 2012-10-26) — an identical time-based split for a fair comparison. SARIMAX(2,0,2) was selected via AIC grid search over (p,d,q) with the economic indicators as exogenous regressors. XGBoost was first fit with default parameters, then tuned via RandomizedSearchCV using 5-fold time-series cross-validation (60 parameter combinations) over tree depth, learning rate, subsampling, and regularization.</w:t>
      </w: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i/>
          <w:iCs/>
          <w:color w:val="595959"/>
          <w:sz w:val="15"/>
          <w:szCs w:val="15"/>
        </w:rPr>
        <w:t xml:space="preserve">Figure 2. Actual vs. predicted weekly sales on the 20-week holdout. Tuned XGBoost tracks the actual series' turning points more closely than SARIMAX, which under-reacts to short-term swings.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Accuracy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0"/>
      </w:tblGrid>
      <w:tr>
        <w:tc>
          <w:tcPr>
            <w:tcW w:type="pct" w:w="3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pct" w:w="2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RMSE ($)</w:t>
            </w:r>
          </w:p>
        </w:tc>
        <w:tc>
          <w:tcPr>
            <w:tcW w:type="pct" w:w="2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 ($)</w:t>
            </w:r>
          </w:p>
        </w:tc>
        <w:tc>
          <w:tcPr>
            <w:tcW w:type="pct" w:w="2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MAPE</w:t>
            </w:r>
          </w:p>
        </w:tc>
      </w:tr>
      <w:tr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SARIMAX (2,0,2)</w:t>
            </w:r>
          </w:p>
        </w:tc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2,019,396</w:t>
            </w:r>
          </w:p>
        </w:tc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1,597,162</w:t>
            </w:r>
          </w:p>
        </w:tc>
        <w:tc>
          <w:tcPr>
            <w:tcW w:type="pct" w:w="25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3.37%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XGBoost (baseline)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1,958,797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1,448,948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3.16%</w:t>
            </w:r>
          </w:p>
        </w:tc>
      </w:tr>
      <w:t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XGBoost (tuned)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1,678,849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1,269,753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2.75%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595959"/>
          <w:sz w:val="15"/>
          <w:szCs w:val="15"/>
        </w:rPr>
        <w:t xml:space="preserve">Table 1. Holdout accuracy across all three models (lower is better across all metrics).</w:t>
      </w:r>
    </w:p>
    <w:p>
      <w:pPr>
        <w:spacing w:after="90"/>
      </w:pPr>
      <w:r>
        <w:rPr>
          <w:color w:val="262626"/>
          <w:sz w:val="18"/>
          <w:szCs w:val="18"/>
        </w:rPr>
        <w:t xml:space="preserve">The tuned XGBoost model reduces RMSE by 16.9% and MAPE by 18.4% relative to the SARIMAX baseline, meeting the project's success criterion. Best hyperparameters: max_depth=2, learning_rate=0.01, n_estimators=300, subsample=1.0, colsample_bytree=0.9, reg_lambda=2 — a shallow, heavily-regularized ensemble, appropriate given the modest sample size (119 training weeks).</w:t>
      </w:r>
    </w:p>
    <w:p>
      <w:pPr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i/>
          <w:iCs/>
          <w:color w:val="595959"/>
          <w:sz w:val="15"/>
          <w:szCs w:val="15"/>
        </w:rPr>
        <w:t xml:space="preserve">Figure 3. Tuned XGBoost outperforms both SARIMAX and the untuned baseline on RMSE and MAPE (left, center); week-of-year and prior-week sales carry the most predictive weight in the tuned model (right).</w:t>
      </w:r>
    </w:p>
    <w:p>
      <w:r>
        <w:br w:type="page"/>
      </w:r>
    </w:p>
    <w:p>
      <w:pPr>
        <w:pStyle w:val="Heading1"/>
        <w:pBdr>
          <w:bottom w:val="single" w:color="4C72B0" w:sz="12" w:space="4"/>
        </w:pBdr>
        <w:spacing w:after="120" w:before="40"/>
      </w:pPr>
      <w:r>
        <w:rPr>
          <w:b/>
          <w:bCs/>
          <w:color w:val="1F3864"/>
          <w:sz w:val="28"/>
          <w:szCs w:val="28"/>
        </w:rPr>
        <w:t xml:space="preserve">4. Business Insights &amp; Recommendations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Tuned XGBoost is the recommended forecasting model: it cuts forecast error by ~17–18% versus the SARIMAX baseline, translating directly into more reliable inventory and staffing plans.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Seasonality (week-of-year) and short-term momentum (prior-week sales) are the two strongest drivers of next-week sales — together accounting for over 44% of the tuned model's predictive weight.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Not all holidays are equal: Thanksgiving week sales run well above every other holiday, while Labor Day and Super Bowl show almost no lift over a normal week. Treating all holidays as one generic flag — as SARIMAX effectively does — blurs this distinction and likely explains part of its higher error.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Promotional markdown activity (MarkDown_Total) has a modest but real positive relationship with sales, despite being missing for roughly half of all store-weeks, suggesting cleaner, more consistent markdown reporting could unlock further model gains.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Deploy tuned XGBoost for operational weekly forecasting, with SARIMAX retained as a sanity-check / ensemble input rather than the primary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Plan inventory and staffing around Thanksgiving week specifically — not the broader holiday calendar — given its outsized, statistically distinct impact on sales.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Prioritize fixing MarkDown data capture (currently 50–64% missing) since promotional spend is a controllable lever the model can act on once the signal is more complete.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62626"/>
          <w:sz w:val="18"/>
          <w:szCs w:val="18"/>
        </w:rPr>
        <w:t xml:space="preserve">Retrain and re-tune the model quarterly as new weeks of data arrive; the small sample size (139 usable weeks) means hyperparameters found here should be revisited as more history accumulates.</w:t>
      </w:r>
    </w:p>
    <w:p>
      <w:pPr>
        <w:spacing w:after="80" w:before="140"/>
      </w:pPr>
      <w:r>
        <w:rPr>
          <w:b/>
          <w:bCs/>
          <w:color w:val="1F3864"/>
          <w:sz w:val="21"/>
          <w:szCs w:val="21"/>
        </w:rPr>
        <w:t xml:space="preserve">Limitations</w:t>
      </w:r>
    </w:p>
    <w:p>
      <w:pPr>
        <w:spacing w:after="90"/>
      </w:pPr>
      <w:r>
        <w:rPr>
          <w:color w:val="262626"/>
          <w:sz w:val="18"/>
          <w:szCs w:val="18"/>
        </w:rPr>
        <w:t xml:space="preserve">This analysis forecasts total company-wide weekly sales rather than individual store-department combinations; a production deployment would likely need store- and department-level models, which would also unlock store Type/Size as additional features. The 20-week holdout, while time-ordered and leakage-free, is a single test window — rolling-origin backtesting across multiple holdout periods would give a more robust estimate of the XGBoost-vs-SARIMAX gap before full production rollout.</w:t>
      </w:r>
    </w:p>
    <w:sectPr>
      <w:headerReference w:type="default" r:id="rId7"/>
      <w:footerReference w:type="default" r:id="rId8"/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Walmart Store Sales Forecasting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7101567ca1895740ff65b9fdad71590ca9de1b.png"/><Relationship Id="rId10" Type="http://schemas.openxmlformats.org/officeDocument/2006/relationships/image" Target="media/7845055298f5abc5e5823ff167f7e73542bdf829.png"/><Relationship Id="rId11" Type="http://schemas.openxmlformats.org/officeDocument/2006/relationships/image" Target="media/753b5d277e2c0d4016c2234c8da1bd6908eb43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2026-07-03T19:43:35.511Z</dcterms:created>
  <dcterms:modified xsi:type="dcterms:W3CDTF">2026-07-03T19:43:35.523Z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