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163DA3">
      <w:pPr>
        <w:spacing w:after="0" w:line="240" w:lineRule="auto"/>
        <w:jc w:val="right"/>
        <w:rPr>
          <w:rFonts w:ascii="Times New Roman" w:hAnsi="Times New Roman"/>
          <w:sz w:val="24"/>
          <w:szCs w:val="24"/>
        </w:rPr>
      </w:pPr>
      <w:r>
        <w:rPr>
          <w:rFonts w:ascii="Times New Roman" w:hAnsi="Times New Roman"/>
          <w:sz w:val="24"/>
          <w:szCs w:val="24"/>
        </w:rPr>
        <w:fldChar w:fldCharType="begin"/>
      </w:r>
      <w:r>
        <w:rPr>
          <w:rFonts w:ascii="Times New Roman" w:hAnsi="Times New Roman"/>
          <w:sz w:val="24"/>
          <w:szCs w:val="24"/>
        </w:rPr>
        <w:instrText xml:space="preserve"> DATE \@ "M/d/yyyy h:mm:ss am/pm" </w:instrText>
      </w:r>
      <w:r>
        <w:rPr>
          <w:rFonts w:ascii="Times New Roman" w:hAnsi="Times New Roman"/>
          <w:sz w:val="24"/>
          <w:szCs w:val="24"/>
        </w:rPr>
        <w:fldChar w:fldCharType="separate"/>
      </w:r>
      <w:r>
        <w:rPr>
          <w:rFonts w:ascii="Times New Roman" w:hAnsi="Times New Roman"/>
          <w:sz w:val="24"/>
          <w:szCs w:val="24"/>
        </w:rPr>
        <w:t>1/7/2026 11:59:32 AM</w:t>
      </w:r>
      <w:r>
        <w:rPr>
          <w:rFonts w:ascii="Times New Roman" w:hAnsi="Times New Roman"/>
          <w:sz w:val="24"/>
          <w:szCs w:val="24"/>
        </w:rPr>
        <w:fldChar w:fldCharType="end"/>
      </w:r>
    </w:p>
    <w:p w14:paraId="494770F4">
      <w:pPr>
        <w:spacing w:after="0" w:line="240" w:lineRule="auto"/>
        <w:rPr>
          <w:rFonts w:ascii="Times New Roman" w:hAnsi="Times New Roman"/>
          <w:sz w:val="24"/>
          <w:szCs w:val="24"/>
        </w:rPr>
      </w:pPr>
    </w:p>
    <w:tbl>
      <w:tblPr>
        <w:tblStyle w:val="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pct10" w:color="FFFF00" w:fill="auto"/>
        <w:tblLayout w:type="autofit"/>
        <w:tblCellMar>
          <w:top w:w="0" w:type="dxa"/>
          <w:left w:w="108" w:type="dxa"/>
          <w:bottom w:w="0" w:type="dxa"/>
          <w:right w:w="108" w:type="dxa"/>
        </w:tblCellMar>
      </w:tblPr>
      <w:tblGrid>
        <w:gridCol w:w="2019"/>
        <w:gridCol w:w="2409"/>
        <w:gridCol w:w="1750"/>
        <w:gridCol w:w="3398"/>
      </w:tblGrid>
      <w:tr w14:paraId="47181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pct10" w:color="FFFF00" w:fill="auto"/>
          <w:tblCellMar>
            <w:top w:w="0" w:type="dxa"/>
            <w:left w:w="108" w:type="dxa"/>
            <w:bottom w:w="0" w:type="dxa"/>
            <w:right w:w="108" w:type="dxa"/>
          </w:tblCellMar>
        </w:tblPrEx>
        <w:trPr>
          <w:trHeight w:val="368" w:hRule="atLeast"/>
        </w:trPr>
        <w:tc>
          <w:tcPr>
            <w:tcW w:w="1054" w:type="pct"/>
            <w:tcBorders>
              <w:top w:val="single" w:color="auto" w:sz="4" w:space="0"/>
              <w:left w:val="single" w:color="auto" w:sz="4" w:space="0"/>
              <w:bottom w:val="single" w:color="auto" w:sz="4" w:space="0"/>
              <w:right w:val="single" w:color="auto" w:sz="4" w:space="0"/>
            </w:tcBorders>
            <w:shd w:val="pct10" w:color="FFFF00" w:fill="auto"/>
          </w:tcPr>
          <w:p w14:paraId="54C51934">
            <w:pPr>
              <w:spacing w:after="0"/>
              <w:rPr>
                <w:rFonts w:hint="default" w:ascii="Times New Roman" w:hAnsi="Times New Roman"/>
                <w:sz w:val="24"/>
                <w:szCs w:val="24"/>
                <w:lang w:val="en-US"/>
              </w:rPr>
            </w:pPr>
            <w:r>
              <w:rPr>
                <w:rFonts w:ascii="Times New Roman" w:hAnsi="Times New Roman"/>
                <w:sz w:val="24"/>
                <w:szCs w:val="24"/>
              </w:rPr>
              <w:t xml:space="preserve">NAME: </w:t>
            </w:r>
            <w:r>
              <w:rPr>
                <w:rFonts w:ascii="Times New Roman" w:hAnsi="Times New Roman"/>
                <w:b/>
                <w:sz w:val="24"/>
                <w:szCs w:val="24"/>
              </w:rPr>
              <w:t xml:space="preserve"> </w:t>
            </w:r>
            <w:r>
              <w:rPr>
                <w:rFonts w:ascii="Times New Roman" w:hAnsi="Times New Roman"/>
                <w:sz w:val="24"/>
                <w:szCs w:val="24"/>
              </w:rPr>
              <w:t xml:space="preserve"> </w:t>
            </w:r>
            <w:r>
              <w:rPr>
                <w:rFonts w:ascii="Times New Roman" w:hAnsi="Times New Roman"/>
                <w:b/>
                <w:sz w:val="24"/>
                <w:szCs w:val="24"/>
              </w:rPr>
              <w:t xml:space="preserve"> </w:t>
            </w:r>
            <w:r>
              <w:rPr>
                <w:rFonts w:hint="default" w:ascii="Times New Roman" w:hAnsi="Times New Roman"/>
                <w:b/>
                <w:sz w:val="24"/>
                <w:szCs w:val="24"/>
                <w:lang w:val="en-US"/>
              </w:rPr>
              <w:t>ALIYU MUHD</w:t>
            </w:r>
          </w:p>
        </w:tc>
        <w:tc>
          <w:tcPr>
            <w:tcW w:w="1258" w:type="pct"/>
            <w:tcBorders>
              <w:top w:val="single" w:color="auto" w:sz="4" w:space="0"/>
              <w:left w:val="single" w:color="auto" w:sz="4" w:space="0"/>
              <w:bottom w:val="single" w:color="auto" w:sz="4" w:space="0"/>
              <w:right w:val="single" w:color="auto" w:sz="4" w:space="0"/>
            </w:tcBorders>
            <w:shd w:val="pct10" w:color="FFFF00" w:fill="auto"/>
          </w:tcPr>
          <w:p w14:paraId="2864D48E">
            <w:pPr>
              <w:spacing w:after="0"/>
              <w:rPr>
                <w:rFonts w:ascii="Times New Roman" w:hAnsi="Times New Roman"/>
                <w:sz w:val="24"/>
                <w:szCs w:val="24"/>
              </w:rPr>
            </w:pPr>
            <w:r>
              <w:rPr>
                <w:rFonts w:ascii="Times New Roman" w:hAnsi="Times New Roman"/>
                <w:sz w:val="24"/>
                <w:szCs w:val="24"/>
              </w:rPr>
              <w:t xml:space="preserve">Age: </w:t>
            </w:r>
            <w:r>
              <w:rPr>
                <w:rFonts w:ascii="Times New Roman" w:hAnsi="Times New Roman"/>
                <w:b/>
                <w:sz w:val="24"/>
                <w:szCs w:val="24"/>
              </w:rPr>
              <w:t>Ped</w:t>
            </w:r>
          </w:p>
        </w:tc>
        <w:tc>
          <w:tcPr>
            <w:tcW w:w="914" w:type="pct"/>
            <w:tcBorders>
              <w:top w:val="single" w:color="auto" w:sz="4" w:space="0"/>
              <w:left w:val="single" w:color="auto" w:sz="4" w:space="0"/>
              <w:bottom w:val="single" w:color="auto" w:sz="4" w:space="0"/>
              <w:right w:val="single" w:color="auto" w:sz="4" w:space="0"/>
            </w:tcBorders>
            <w:shd w:val="pct10" w:color="FFFF00" w:fill="auto"/>
          </w:tcPr>
          <w:p w14:paraId="3F3B1E4F">
            <w:pPr>
              <w:spacing w:after="0"/>
              <w:rPr>
                <w:rFonts w:hint="default" w:ascii="Times New Roman" w:hAnsi="Times New Roman"/>
                <w:sz w:val="24"/>
                <w:szCs w:val="24"/>
                <w:lang w:val="en-US"/>
              </w:rPr>
            </w:pPr>
            <w:r>
              <w:rPr>
                <w:rFonts w:ascii="Times New Roman" w:hAnsi="Times New Roman"/>
                <w:sz w:val="24"/>
                <w:szCs w:val="24"/>
              </w:rPr>
              <w:t xml:space="preserve">Sex: </w:t>
            </w:r>
            <w:r>
              <w:rPr>
                <w:rFonts w:hint="default" w:ascii="Times New Roman" w:hAnsi="Times New Roman"/>
                <w:sz w:val="24"/>
                <w:szCs w:val="24"/>
                <w:lang w:val="en-US"/>
              </w:rPr>
              <w:t>M</w:t>
            </w:r>
          </w:p>
        </w:tc>
        <w:tc>
          <w:tcPr>
            <w:tcW w:w="1774" w:type="pct"/>
            <w:tcBorders>
              <w:top w:val="single" w:color="auto" w:sz="4" w:space="0"/>
              <w:left w:val="single" w:color="auto" w:sz="4" w:space="0"/>
              <w:bottom w:val="single" w:color="auto" w:sz="4" w:space="0"/>
              <w:right w:val="single" w:color="auto" w:sz="4" w:space="0"/>
            </w:tcBorders>
            <w:shd w:val="pct10" w:color="FFFF00" w:fill="auto"/>
          </w:tcPr>
          <w:p w14:paraId="5A06848E">
            <w:pPr>
              <w:spacing w:after="0"/>
              <w:rPr>
                <w:rFonts w:hint="default" w:ascii="Times New Roman" w:hAnsi="Times New Roman"/>
                <w:sz w:val="24"/>
                <w:szCs w:val="24"/>
                <w:lang w:val="en-US"/>
              </w:rPr>
            </w:pPr>
            <w:r>
              <w:rPr>
                <w:rFonts w:ascii="Times New Roman" w:hAnsi="Times New Roman"/>
                <w:sz w:val="24"/>
                <w:szCs w:val="24"/>
              </w:rPr>
              <w:t>Ref No:</w:t>
            </w:r>
            <w:r>
              <w:rPr>
                <w:rFonts w:ascii="Times New Roman" w:hAnsi="Times New Roman"/>
                <w:b/>
                <w:sz w:val="24"/>
                <w:szCs w:val="24"/>
              </w:rPr>
              <w:t>00010</w:t>
            </w:r>
            <w:r>
              <w:rPr>
                <w:rFonts w:hint="default" w:ascii="Times New Roman" w:hAnsi="Times New Roman"/>
                <w:b/>
                <w:sz w:val="24"/>
                <w:szCs w:val="24"/>
                <w:lang w:val="en-US"/>
              </w:rPr>
              <w:t>1</w:t>
            </w:r>
          </w:p>
        </w:tc>
      </w:tr>
      <w:tr w14:paraId="15BCD2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3" w:hRule="atLeast"/>
        </w:trPr>
        <w:tc>
          <w:tcPr>
            <w:tcW w:w="3226" w:type="pct"/>
            <w:gridSpan w:val="3"/>
            <w:tcBorders>
              <w:top w:val="single" w:color="auto" w:sz="4" w:space="0"/>
              <w:left w:val="single" w:color="auto" w:sz="4" w:space="0"/>
              <w:bottom w:val="single" w:color="auto" w:sz="4" w:space="0"/>
              <w:right w:val="single" w:color="auto" w:sz="4" w:space="0"/>
            </w:tcBorders>
            <w:shd w:val="pct10" w:color="FFFF00" w:fill="auto"/>
          </w:tcPr>
          <w:p w14:paraId="03175B78">
            <w:pPr>
              <w:spacing w:after="0"/>
              <w:rPr>
                <w:rFonts w:ascii="Times New Roman" w:hAnsi="Times New Roman"/>
                <w:b/>
                <w:sz w:val="24"/>
                <w:szCs w:val="24"/>
              </w:rPr>
            </w:pPr>
            <w:r>
              <w:rPr>
                <w:rFonts w:ascii="Times New Roman" w:hAnsi="Times New Roman"/>
                <w:sz w:val="24"/>
                <w:szCs w:val="24"/>
              </w:rPr>
              <w:t>Clinical Details:</w:t>
            </w:r>
            <w:r>
              <w:rPr>
                <w:rFonts w:ascii="Times New Roman" w:hAnsi="Times New Roman"/>
                <w:b/>
                <w:sz w:val="24"/>
                <w:szCs w:val="24"/>
              </w:rPr>
              <w:t xml:space="preserve"> USG Pelvic</w:t>
            </w:r>
          </w:p>
        </w:tc>
        <w:tc>
          <w:tcPr>
            <w:tcW w:w="1774" w:type="pct"/>
            <w:tcBorders>
              <w:top w:val="single" w:color="auto" w:sz="4" w:space="0"/>
              <w:left w:val="single" w:color="auto" w:sz="4" w:space="0"/>
              <w:bottom w:val="single" w:color="auto" w:sz="4" w:space="0"/>
              <w:right w:val="single" w:color="auto" w:sz="4" w:space="0"/>
            </w:tcBorders>
            <w:shd w:val="pct10" w:color="FFFF00" w:fill="auto"/>
          </w:tcPr>
          <w:p w14:paraId="321CCBA2">
            <w:pPr>
              <w:spacing w:after="0"/>
              <w:rPr>
                <w:rFonts w:ascii="Times New Roman" w:hAnsi="Times New Roman"/>
                <w:b/>
                <w:sz w:val="24"/>
                <w:szCs w:val="24"/>
              </w:rPr>
            </w:pPr>
            <w:r>
              <w:rPr>
                <w:rFonts w:ascii="Times New Roman" w:hAnsi="Times New Roman"/>
                <w:b/>
                <w:sz w:val="24"/>
                <w:szCs w:val="24"/>
              </w:rPr>
              <w:t>US:10</w:t>
            </w:r>
          </w:p>
        </w:tc>
      </w:tr>
    </w:tbl>
    <w:p w14:paraId="07F00839">
      <w:pPr>
        <w:spacing w:after="0" w:line="240" w:lineRule="auto"/>
        <w:rPr>
          <w:rFonts w:ascii="Times New Roman" w:hAnsi="Times New Roman"/>
          <w:bCs/>
          <w:i/>
          <w:iCs/>
          <w:sz w:val="24"/>
          <w:szCs w:val="24"/>
        </w:rPr>
      </w:pPr>
    </w:p>
    <w:p w14:paraId="1E782EF4">
      <w:pPr>
        <w:spacing w:after="0" w:line="240" w:lineRule="auto"/>
        <w:rPr>
          <w:rFonts w:ascii="Times New Roman" w:hAnsi="Times New Roman"/>
          <w:b/>
          <w:bCs/>
          <w:iCs/>
          <w:sz w:val="24"/>
          <w:szCs w:val="24"/>
          <w:u w:val="single"/>
        </w:rPr>
      </w:pPr>
      <w:r>
        <w:rPr>
          <w:rFonts w:ascii="Times New Roman" w:hAnsi="Times New Roman"/>
          <w:b/>
          <w:bCs/>
          <w:iCs/>
          <w:sz w:val="24"/>
          <w:szCs w:val="24"/>
          <w:u w:val="single"/>
        </w:rPr>
        <w:t>REAL TIME ABDOMINOPELVIC ULTRASONOGRAPHY EXAM: REVEALED:</w:t>
      </w:r>
    </w:p>
    <w:p w14:paraId="03ADFB9E">
      <w:pPr>
        <w:spacing w:after="0" w:line="240" w:lineRule="auto"/>
        <w:rPr>
          <w:rFonts w:ascii="Times New Roman" w:hAnsi="Times New Roman"/>
          <w:bCs/>
          <w:iCs/>
          <w:sz w:val="24"/>
          <w:szCs w:val="24"/>
          <w:u w:val="single"/>
        </w:rPr>
      </w:pPr>
    </w:p>
    <w:p w14:paraId="449A9FFC">
      <w:pPr>
        <w:spacing w:after="0" w:line="240" w:lineRule="auto"/>
        <w:rPr>
          <w:rFonts w:ascii="Times New Roman" w:hAnsi="Times New Roman"/>
          <w:bCs/>
          <w:iCs/>
          <w:sz w:val="24"/>
          <w:szCs w:val="24"/>
        </w:rPr>
      </w:pPr>
      <w:r>
        <w:rPr>
          <w:rFonts w:ascii="Times New Roman" w:hAnsi="Times New Roman"/>
          <w:b/>
          <w:bCs/>
          <w:iCs/>
          <w:sz w:val="24"/>
          <w:szCs w:val="24"/>
          <w:u w:val="single"/>
        </w:rPr>
        <w:t>LIVER</w:t>
      </w:r>
      <w:r>
        <w:rPr>
          <w:rFonts w:ascii="Times New Roman" w:hAnsi="Times New Roman"/>
          <w:b/>
          <w:bCs/>
          <w:iCs/>
          <w:sz w:val="24"/>
          <w:szCs w:val="24"/>
        </w:rPr>
        <w:t>:</w:t>
      </w:r>
      <w:r>
        <w:rPr>
          <w:rFonts w:ascii="Times New Roman" w:hAnsi="Times New Roman"/>
          <w:bCs/>
          <w:iCs/>
          <w:sz w:val="24"/>
          <w:szCs w:val="24"/>
        </w:rPr>
        <w:t xml:space="preserve"> Normal in size and uniform homogenous echotexture seen. No surface retraction or nodulations. No definite focal lesion. Intrahepatic biliary radicles are not dilated. Hepatic veins and I.V.C are not congested. Portal vein is not dilated.</w:t>
      </w:r>
    </w:p>
    <w:p w14:paraId="7AF85A3D">
      <w:pPr>
        <w:spacing w:after="0" w:line="240" w:lineRule="auto"/>
        <w:rPr>
          <w:rFonts w:ascii="Times New Roman" w:hAnsi="Times New Roman"/>
          <w:bCs/>
          <w:iCs/>
          <w:sz w:val="24"/>
          <w:szCs w:val="24"/>
        </w:rPr>
      </w:pPr>
    </w:p>
    <w:p w14:paraId="24AAD23E">
      <w:pPr>
        <w:spacing w:after="0" w:line="240" w:lineRule="auto"/>
        <w:rPr>
          <w:rFonts w:ascii="Times New Roman" w:hAnsi="Times New Roman"/>
          <w:bCs/>
          <w:iCs/>
          <w:sz w:val="24"/>
          <w:szCs w:val="24"/>
        </w:rPr>
      </w:pPr>
      <w:r>
        <w:rPr>
          <w:rFonts w:ascii="Times New Roman" w:hAnsi="Times New Roman"/>
          <w:b/>
          <w:bCs/>
          <w:iCs/>
          <w:sz w:val="24"/>
          <w:szCs w:val="24"/>
          <w:u w:val="single"/>
        </w:rPr>
        <w:t>GALL BLADDER</w:t>
      </w:r>
      <w:r>
        <w:rPr>
          <w:rFonts w:ascii="Times New Roman" w:hAnsi="Times New Roman"/>
          <w:b/>
          <w:bCs/>
          <w:iCs/>
          <w:sz w:val="24"/>
          <w:szCs w:val="24"/>
        </w:rPr>
        <w:t>:</w:t>
      </w:r>
      <w:r>
        <w:rPr>
          <w:rFonts w:ascii="Times New Roman" w:hAnsi="Times New Roman"/>
          <w:bCs/>
          <w:iCs/>
          <w:sz w:val="24"/>
          <w:szCs w:val="24"/>
        </w:rPr>
        <w:t xml:space="preserve"> Semi-contracted at time of examination: however no sizable intra-luminal stone seen. C.B.D is seen patent and not dilated.  Wall thickness normal.</w:t>
      </w:r>
    </w:p>
    <w:p w14:paraId="48506692">
      <w:pPr>
        <w:spacing w:after="0" w:line="240" w:lineRule="auto"/>
        <w:rPr>
          <w:rFonts w:ascii="Times New Roman" w:hAnsi="Times New Roman"/>
          <w:bCs/>
          <w:iCs/>
          <w:sz w:val="24"/>
          <w:szCs w:val="24"/>
        </w:rPr>
      </w:pPr>
    </w:p>
    <w:p w14:paraId="4F7BC4E8">
      <w:pPr>
        <w:spacing w:after="0" w:line="240" w:lineRule="auto"/>
        <w:rPr>
          <w:rFonts w:ascii="Times New Roman" w:hAnsi="Times New Roman"/>
          <w:bCs/>
          <w:iCs/>
          <w:sz w:val="24"/>
          <w:szCs w:val="24"/>
        </w:rPr>
      </w:pPr>
      <w:r>
        <w:rPr>
          <w:rFonts w:ascii="Times New Roman" w:hAnsi="Times New Roman"/>
          <w:b/>
          <w:bCs/>
          <w:iCs/>
          <w:sz w:val="24"/>
          <w:szCs w:val="24"/>
          <w:u w:val="single"/>
        </w:rPr>
        <w:t>PANCREAS</w:t>
      </w:r>
      <w:r>
        <w:rPr>
          <w:rFonts w:ascii="Times New Roman" w:hAnsi="Times New Roman"/>
          <w:b/>
          <w:bCs/>
          <w:iCs/>
          <w:sz w:val="24"/>
          <w:szCs w:val="24"/>
        </w:rPr>
        <w:t>:</w:t>
      </w:r>
      <w:r>
        <w:rPr>
          <w:rFonts w:ascii="Times New Roman" w:hAnsi="Times New Roman"/>
          <w:bCs/>
          <w:iCs/>
          <w:sz w:val="24"/>
          <w:szCs w:val="24"/>
        </w:rPr>
        <w:t xml:space="preserve"> Normal in size with normal parenchymal echoes. MPD not dilated. No gross masses detected. </w:t>
      </w:r>
    </w:p>
    <w:p w14:paraId="5A3DD843">
      <w:pPr>
        <w:spacing w:after="0" w:line="240" w:lineRule="auto"/>
        <w:rPr>
          <w:rFonts w:ascii="Times New Roman" w:hAnsi="Times New Roman"/>
          <w:bCs/>
          <w:iCs/>
          <w:sz w:val="24"/>
          <w:szCs w:val="24"/>
        </w:rPr>
      </w:pPr>
    </w:p>
    <w:p w14:paraId="119E7655">
      <w:pPr>
        <w:spacing w:after="0" w:line="240" w:lineRule="auto"/>
        <w:rPr>
          <w:rFonts w:ascii="Times New Roman" w:hAnsi="Times New Roman"/>
          <w:bCs/>
          <w:iCs/>
          <w:sz w:val="24"/>
          <w:szCs w:val="24"/>
        </w:rPr>
      </w:pPr>
      <w:r>
        <w:rPr>
          <w:rFonts w:ascii="Times New Roman" w:hAnsi="Times New Roman"/>
          <w:b/>
          <w:bCs/>
          <w:iCs/>
          <w:sz w:val="24"/>
          <w:szCs w:val="24"/>
          <w:u w:val="single"/>
        </w:rPr>
        <w:t>SPLEEN:</w:t>
      </w:r>
      <w:r>
        <w:rPr>
          <w:rFonts w:ascii="Times New Roman" w:hAnsi="Times New Roman"/>
          <w:bCs/>
          <w:iCs/>
          <w:sz w:val="24"/>
          <w:szCs w:val="24"/>
        </w:rPr>
        <w:t xml:space="preserve"> Normal in size with normal echo pattern. No focal lesion seen.</w:t>
      </w:r>
    </w:p>
    <w:p w14:paraId="072E5540">
      <w:pPr>
        <w:spacing w:after="0" w:line="240" w:lineRule="auto"/>
        <w:rPr>
          <w:rFonts w:ascii="Times New Roman" w:hAnsi="Times New Roman"/>
          <w:bCs/>
          <w:iCs/>
          <w:sz w:val="24"/>
          <w:szCs w:val="24"/>
        </w:rPr>
      </w:pPr>
    </w:p>
    <w:p w14:paraId="17893ED6">
      <w:pPr>
        <w:spacing w:after="0" w:line="240" w:lineRule="auto"/>
        <w:rPr>
          <w:rFonts w:ascii="Times New Roman" w:hAnsi="Times New Roman"/>
          <w:bCs/>
          <w:iCs/>
          <w:sz w:val="24"/>
          <w:szCs w:val="24"/>
        </w:rPr>
      </w:pPr>
      <w:r>
        <w:rPr>
          <w:rFonts w:ascii="Times New Roman" w:hAnsi="Times New Roman"/>
          <w:b/>
          <w:bCs/>
          <w:iCs/>
          <w:sz w:val="24"/>
          <w:szCs w:val="24"/>
          <w:u w:val="single"/>
        </w:rPr>
        <w:t>AORTA AND IVC:</w:t>
      </w:r>
      <w:r>
        <w:rPr>
          <w:rFonts w:ascii="Times New Roman" w:hAnsi="Times New Roman"/>
          <w:bCs/>
          <w:iCs/>
          <w:sz w:val="24"/>
          <w:szCs w:val="24"/>
        </w:rPr>
        <w:t xml:space="preserve"> Normal. </w:t>
      </w:r>
    </w:p>
    <w:p w14:paraId="073C4F45">
      <w:pPr>
        <w:spacing w:after="0" w:line="240" w:lineRule="auto"/>
        <w:rPr>
          <w:rFonts w:ascii="Times New Roman" w:hAnsi="Times New Roman"/>
          <w:bCs/>
          <w:iCs/>
          <w:sz w:val="24"/>
          <w:szCs w:val="24"/>
        </w:rPr>
      </w:pPr>
    </w:p>
    <w:p w14:paraId="2FB9AE09">
      <w:pPr>
        <w:spacing w:after="0" w:line="240" w:lineRule="auto"/>
        <w:rPr>
          <w:rFonts w:ascii="Times New Roman" w:hAnsi="Times New Roman"/>
          <w:bCs/>
          <w:iCs/>
          <w:sz w:val="24"/>
          <w:szCs w:val="24"/>
        </w:rPr>
      </w:pPr>
      <w:r>
        <w:rPr>
          <w:rFonts w:ascii="Times New Roman" w:hAnsi="Times New Roman"/>
          <w:b/>
          <w:bCs/>
          <w:iCs/>
          <w:sz w:val="24"/>
          <w:szCs w:val="24"/>
          <w:u w:val="single"/>
        </w:rPr>
        <w:t>BOTH KIDNEYS</w:t>
      </w:r>
      <w:r>
        <w:rPr>
          <w:rFonts w:ascii="Times New Roman" w:hAnsi="Times New Roman"/>
          <w:b/>
          <w:bCs/>
          <w:iCs/>
          <w:sz w:val="24"/>
          <w:szCs w:val="24"/>
        </w:rPr>
        <w:t>:</w:t>
      </w:r>
      <w:r>
        <w:rPr>
          <w:rFonts w:ascii="Times New Roman" w:hAnsi="Times New Roman"/>
          <w:bCs/>
          <w:iCs/>
          <w:sz w:val="24"/>
          <w:szCs w:val="24"/>
        </w:rPr>
        <w:t xml:space="preserve"> Average size with normal shape and smooth outline. Normal parenchymal Echogenicity with good CMD. No backpressure changes, cystic or sizable typical calculi seen.</w:t>
      </w:r>
    </w:p>
    <w:p w14:paraId="015649F1">
      <w:pPr>
        <w:spacing w:after="0" w:line="240" w:lineRule="auto"/>
        <w:rPr>
          <w:rFonts w:ascii="Times New Roman" w:hAnsi="Times New Roman"/>
          <w:bCs/>
          <w:iCs/>
          <w:sz w:val="24"/>
          <w:szCs w:val="24"/>
        </w:rPr>
      </w:pPr>
    </w:p>
    <w:p w14:paraId="665F5EA4">
      <w:pPr>
        <w:pStyle w:val="9"/>
        <w:rPr>
          <w:rFonts w:ascii="Times New Roman" w:hAnsi="Times New Roman"/>
          <w:bCs/>
          <w:iCs/>
          <w:sz w:val="24"/>
          <w:szCs w:val="24"/>
        </w:rPr>
      </w:pPr>
      <w:r>
        <w:rPr>
          <w:rFonts w:ascii="Times New Roman" w:hAnsi="Times New Roman"/>
          <w:b/>
          <w:bCs/>
          <w:iCs/>
          <w:sz w:val="24"/>
          <w:szCs w:val="24"/>
          <w:u w:val="single"/>
        </w:rPr>
        <w:t xml:space="preserve">BOWELS: </w:t>
      </w:r>
      <w:r>
        <w:rPr>
          <w:rFonts w:ascii="Times New Roman" w:hAnsi="Times New Roman"/>
          <w:bCs/>
          <w:iCs/>
          <w:sz w:val="24"/>
          <w:szCs w:val="24"/>
        </w:rPr>
        <w:t xml:space="preserve"> The visualized Bowel loops are dilated and increased mucosal thickness with reduced peristaltic activity.</w:t>
      </w:r>
    </w:p>
    <w:p w14:paraId="73BEAD57">
      <w:pPr>
        <w:pStyle w:val="9"/>
        <w:rPr>
          <w:rFonts w:ascii="Times New Roman" w:hAnsi="Times New Roman"/>
          <w:bCs/>
          <w:iCs/>
          <w:sz w:val="24"/>
          <w:szCs w:val="24"/>
        </w:rPr>
      </w:pPr>
    </w:p>
    <w:p w14:paraId="750CE042">
      <w:pPr>
        <w:spacing w:after="0" w:line="240" w:lineRule="auto"/>
        <w:rPr>
          <w:rFonts w:ascii="Times New Roman" w:hAnsi="Times New Roman"/>
          <w:bCs/>
          <w:iCs/>
          <w:sz w:val="24"/>
          <w:szCs w:val="24"/>
        </w:rPr>
      </w:pPr>
      <w:r>
        <w:rPr>
          <w:rFonts w:ascii="Times New Roman" w:hAnsi="Times New Roman"/>
          <w:b/>
          <w:bCs/>
          <w:iCs/>
          <w:vanish/>
          <w:sz w:val="24"/>
          <w:szCs w:val="24"/>
        </w:rPr>
        <w:t>:</w:t>
      </w:r>
      <w:r>
        <w:rPr>
          <w:rFonts w:ascii="Times New Roman" w:hAnsi="Times New Roman"/>
          <w:b/>
          <w:bCs/>
          <w:iCs/>
          <w:sz w:val="24"/>
          <w:szCs w:val="24"/>
          <w:u w:val="single"/>
        </w:rPr>
        <w:t>URINARY BLADDER</w:t>
      </w:r>
      <w:r>
        <w:rPr>
          <w:rFonts w:ascii="Times New Roman" w:hAnsi="Times New Roman"/>
          <w:b/>
          <w:bCs/>
          <w:iCs/>
          <w:sz w:val="24"/>
          <w:szCs w:val="24"/>
        </w:rPr>
        <w:t>:</w:t>
      </w:r>
      <w:r>
        <w:rPr>
          <w:rFonts w:ascii="Times New Roman" w:hAnsi="Times New Roman"/>
          <w:bCs/>
          <w:iCs/>
          <w:sz w:val="24"/>
          <w:szCs w:val="24"/>
        </w:rPr>
        <w:t xml:space="preserve">  </w:t>
      </w:r>
      <w:r>
        <w:rPr>
          <w:rFonts w:ascii="Times New Roman" w:hAnsi="Times New Roman"/>
          <w:bCs/>
          <w:iCs/>
          <w:sz w:val="24"/>
          <w:szCs w:val="24"/>
          <w:u w:val="single"/>
        </w:rPr>
        <w:t xml:space="preserve"> </w:t>
      </w:r>
      <w:r>
        <w:rPr>
          <w:rFonts w:ascii="Times New Roman" w:hAnsi="Times New Roman"/>
          <w:bCs/>
          <w:iCs/>
          <w:sz w:val="24"/>
          <w:szCs w:val="24"/>
        </w:rPr>
        <w:t>Distended with urine with normal mucosal wall thickness. No gross masses or stone seen.</w:t>
      </w:r>
    </w:p>
    <w:p w14:paraId="0A043559">
      <w:pPr>
        <w:spacing w:after="0" w:line="240" w:lineRule="auto"/>
        <w:rPr>
          <w:rFonts w:ascii="Times New Roman" w:hAnsi="Times New Roman"/>
          <w:bCs/>
          <w:iCs/>
          <w:sz w:val="24"/>
          <w:szCs w:val="24"/>
        </w:rPr>
      </w:pPr>
      <w:r>
        <w:rPr>
          <w:rFonts w:ascii="Times New Roman" w:hAnsi="Times New Roman"/>
          <w:bCs/>
          <w:iCs/>
          <w:sz w:val="24"/>
          <w:szCs w:val="24"/>
        </w:rPr>
        <w:t xml:space="preserve"> </w:t>
      </w:r>
    </w:p>
    <w:p w14:paraId="5E7F4410">
      <w:pPr>
        <w:spacing w:after="0" w:line="240" w:lineRule="auto"/>
        <w:rPr>
          <w:rFonts w:ascii="Times New Roman" w:hAnsi="Times New Roman"/>
          <w:bCs/>
          <w:iCs/>
          <w:sz w:val="24"/>
          <w:szCs w:val="24"/>
        </w:rPr>
      </w:pPr>
    </w:p>
    <w:p w14:paraId="53630482">
      <w:pPr>
        <w:spacing w:after="0" w:line="240" w:lineRule="auto"/>
        <w:rPr>
          <w:rFonts w:ascii="Times New Roman" w:hAnsi="Times New Roman"/>
          <w:bCs/>
          <w:iCs/>
          <w:sz w:val="24"/>
          <w:szCs w:val="24"/>
        </w:rPr>
      </w:pPr>
      <w:r>
        <w:rPr>
          <w:rFonts w:ascii="Times New Roman" w:hAnsi="Times New Roman"/>
          <w:b/>
          <w:bCs/>
          <w:iCs/>
          <w:sz w:val="24"/>
          <w:szCs w:val="24"/>
          <w:u w:val="single"/>
        </w:rPr>
        <w:t>IMPRESSION</w:t>
      </w:r>
      <w:r>
        <w:rPr>
          <w:rFonts w:ascii="Times New Roman" w:hAnsi="Times New Roman"/>
          <w:b/>
          <w:bCs/>
          <w:iCs/>
          <w:sz w:val="24"/>
          <w:szCs w:val="24"/>
        </w:rPr>
        <w:t>:</w:t>
      </w:r>
      <w:r>
        <w:rPr>
          <w:rFonts w:ascii="Times New Roman" w:hAnsi="Times New Roman"/>
          <w:bCs/>
          <w:iCs/>
          <w:sz w:val="24"/>
          <w:szCs w:val="24"/>
        </w:rPr>
        <w:t xml:space="preserve"> The USS Features are suggestive of </w:t>
      </w:r>
      <w:r>
        <w:rPr>
          <w:rFonts w:hint="default" w:ascii="Times New Roman" w:hAnsi="Times New Roman"/>
          <w:bCs/>
          <w:iCs/>
          <w:sz w:val="24"/>
          <w:szCs w:val="24"/>
          <w:lang w:val="en-US"/>
        </w:rPr>
        <w:t xml:space="preserve"> </w:t>
      </w:r>
      <w:bookmarkStart w:id="0" w:name="_GoBack"/>
      <w:bookmarkEnd w:id="0"/>
      <w:r>
        <w:rPr>
          <w:rFonts w:ascii="Times New Roman" w:hAnsi="Times New Roman"/>
          <w:bCs/>
          <w:iCs/>
          <w:sz w:val="24"/>
          <w:szCs w:val="24"/>
        </w:rPr>
        <w:t>Bowel Inflammatory Disease.</w:t>
      </w:r>
      <w:r>
        <w:rPr>
          <w:rFonts w:ascii="Times New Roman" w:hAnsi="Times New Roman"/>
          <w:bCs/>
          <w:iCs/>
          <w:sz w:val="24"/>
          <w:szCs w:val="24"/>
          <w:u w:val="single"/>
        </w:rPr>
        <w:t xml:space="preserve"> </w:t>
      </w:r>
    </w:p>
    <w:p w14:paraId="18B0E23F">
      <w:pPr>
        <w:spacing w:after="0" w:line="240" w:lineRule="auto"/>
        <w:rPr>
          <w:rFonts w:ascii="Times New Roman" w:hAnsi="Times New Roman"/>
          <w:bCs/>
          <w:iCs/>
          <w:sz w:val="24"/>
          <w:szCs w:val="24"/>
        </w:rPr>
      </w:pPr>
      <w:r>
        <w:rPr>
          <w:rFonts w:ascii="Times New Roman" w:hAnsi="Times New Roman"/>
          <w:bCs/>
          <w:iCs/>
          <w:sz w:val="24"/>
          <w:szCs w:val="24"/>
        </w:rPr>
        <w:tab/>
      </w:r>
      <w:r>
        <w:rPr>
          <w:rFonts w:ascii="Times New Roman" w:hAnsi="Times New Roman"/>
          <w:bCs/>
          <w:iCs/>
          <w:sz w:val="24"/>
          <w:szCs w:val="24"/>
        </w:rPr>
        <w:tab/>
      </w:r>
      <w:r>
        <w:rPr>
          <w:rFonts w:ascii="Times New Roman" w:hAnsi="Times New Roman"/>
          <w:bCs/>
          <w:iCs/>
          <w:sz w:val="24"/>
          <w:szCs w:val="24"/>
        </w:rPr>
        <w:tab/>
      </w:r>
      <w:r>
        <w:rPr>
          <w:rFonts w:ascii="Times New Roman" w:hAnsi="Times New Roman"/>
          <w:bCs/>
          <w:iCs/>
          <w:sz w:val="24"/>
          <w:szCs w:val="24"/>
        </w:rPr>
        <w:tab/>
      </w:r>
    </w:p>
    <w:p w14:paraId="54E43765">
      <w:pPr>
        <w:spacing w:after="0" w:line="240" w:lineRule="auto"/>
        <w:ind w:left="5610"/>
        <w:rPr>
          <w:rFonts w:ascii="Times New Roman" w:hAnsi="Times New Roman"/>
          <w:bCs/>
          <w:iCs/>
          <w:sz w:val="24"/>
          <w:szCs w:val="24"/>
        </w:rPr>
      </w:pPr>
      <w:r>
        <w:rPr>
          <w:rFonts w:ascii="Times New Roman" w:hAnsi="Times New Roman"/>
          <w:bCs/>
          <w:iCs/>
          <w:sz w:val="24"/>
          <w:szCs w:val="24"/>
        </w:rPr>
        <w:t xml:space="preserve">  </w:t>
      </w:r>
    </w:p>
    <w:p w14:paraId="7DC9F9B6">
      <w:pPr>
        <w:spacing w:after="0" w:line="240" w:lineRule="auto"/>
        <w:ind w:left="5760"/>
        <w:rPr>
          <w:rFonts w:ascii="Times New Roman" w:hAnsi="Times New Roman"/>
          <w:sz w:val="24"/>
          <w:szCs w:val="24"/>
        </w:rPr>
      </w:pPr>
      <w:r>
        <w:rPr>
          <w:rFonts w:ascii="Times New Roman" w:hAnsi="Times New Roman"/>
          <w:bCs/>
          <w:iCs/>
          <w:sz w:val="24"/>
          <w:szCs w:val="24"/>
        </w:rPr>
        <w:t xml:space="preserve">                   Ultrasound specialist.</w:t>
      </w:r>
    </w:p>
    <w:p w14:paraId="1A03D07D">
      <w:pPr>
        <w:rPr>
          <w:rFonts w:ascii="Times New Roman" w:hAnsi="Times New Roman"/>
          <w:sz w:val="24"/>
          <w:szCs w:val="24"/>
        </w:rPr>
      </w:pPr>
    </w:p>
    <w:sectPr>
      <w:headerReference r:id="rId5" w:type="default"/>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1D3511">
    <w:pPr>
      <w:spacing w:after="0" w:line="240" w:lineRule="auto"/>
      <w:ind w:left="-2160" w:right="-2160"/>
      <w:jc w:val="center"/>
      <w:rPr>
        <w:rFonts w:ascii="Times New Roman" w:hAnsi="Times New Roman"/>
        <w:color w:val="1F497D" w:themeColor="text2"/>
        <w:sz w:val="80"/>
        <w:szCs w:val="80"/>
        <w14:textFill>
          <w14:solidFill>
            <w14:schemeClr w14:val="tx2"/>
          </w14:solidFill>
        </w14:textFill>
      </w:rPr>
    </w:pPr>
    <w:r>
      <w:rPr>
        <w:rFonts w:ascii="Times New Roman" w:hAnsi="Times New Roman"/>
        <w:color w:val="1F497D" w:themeColor="text2"/>
        <w:sz w:val="80"/>
        <w:szCs w:val="80"/>
        <w14:textFill>
          <w14:solidFill>
            <w14:schemeClr w14:val="tx2"/>
          </w14:solidFill>
        </w14:textFill>
      </w:rPr>
      <w:t>AMANA TRUST DIAGNOSTICS</w:t>
    </w:r>
  </w:p>
  <w:p w14:paraId="5C89BA6B">
    <w:pPr>
      <w:spacing w:after="0" w:line="240" w:lineRule="auto"/>
      <w:ind w:left="-2160" w:right="-2160"/>
      <w:jc w:val="center"/>
      <w:rPr>
        <w:rFonts w:ascii="Times New Roman" w:hAnsi="Times New Roman"/>
        <w:color w:val="1F497D" w:themeColor="text2"/>
        <w:sz w:val="52"/>
        <w:szCs w:val="52"/>
        <w14:textFill>
          <w14:solidFill>
            <w14:schemeClr w14:val="tx2"/>
          </w14:solidFill>
        </w14:textFill>
      </w:rPr>
    </w:pPr>
    <w:r>
      <w:rPr>
        <w:rFonts w:ascii="Times New Roman" w:hAnsi="Times New Roman"/>
        <w:color w:val="1F497D" w:themeColor="text2"/>
        <w:sz w:val="52"/>
        <w:szCs w:val="52"/>
        <w14:textFill>
          <w14:solidFill>
            <w14:schemeClr w14:val="tx2"/>
          </w14:solidFill>
        </w14:textFill>
      </w:rPr>
      <w:t>AND CLINICAL SERVICES LIMITED</w:t>
    </w:r>
  </w:p>
  <w:p w14:paraId="2AC194A2">
    <w:pPr>
      <w:spacing w:after="0" w:line="240" w:lineRule="auto"/>
      <w:ind w:left="-2160" w:right="-2160"/>
      <w:jc w:val="center"/>
      <w:rPr>
        <w:rFonts w:ascii="Times New Roman" w:hAnsi="Times New Roman"/>
        <w:sz w:val="28"/>
        <w:szCs w:val="28"/>
      </w:rPr>
    </w:pPr>
    <w:r>
      <w:rPr>
        <w:rFonts w:ascii="Times New Roman" w:hAnsi="Times New Roman"/>
        <w:sz w:val="28"/>
        <w:szCs w:val="28"/>
      </w:rPr>
      <w:t>No 15, C Tudun Wada Bus Stop, Nasarawa LGA, Kano State.</w:t>
    </w:r>
  </w:p>
  <w:p w14:paraId="5F6FC4B2">
    <w:pPr>
      <w:spacing w:after="0" w:line="240" w:lineRule="auto"/>
      <w:ind w:left="-2160" w:right="-2160"/>
      <w:jc w:val="center"/>
      <w:rPr>
        <w:rFonts w:ascii="Times New Roman" w:hAnsi="Times New Roman"/>
        <w:color w:val="C00000"/>
        <w:sz w:val="28"/>
        <w:szCs w:val="28"/>
      </w:rPr>
    </w:pPr>
    <w:r>
      <w:rPr>
        <w:rFonts w:ascii="Times New Roman" w:hAnsi="Times New Roman"/>
        <w:b/>
        <w:bCs/>
        <w:color w:val="C00000"/>
        <w:sz w:val="28"/>
        <w:szCs w:val="28"/>
      </w:rPr>
      <w:t>Phone</w:t>
    </w:r>
    <w:r>
      <w:rPr>
        <w:rFonts w:ascii="Times New Roman" w:hAnsi="Times New Roman"/>
        <w:color w:val="C00000"/>
        <w:sz w:val="28"/>
        <w:szCs w:val="28"/>
      </w:rPr>
      <w:t>: +2348164093504, +2348033390574</w:t>
    </w:r>
  </w:p>
  <w:p w14:paraId="5DD9C331">
    <w:pPr>
      <w:pStyle w:val="6"/>
      <w:ind w:left="-2160" w:right="-2160"/>
      <w:jc w:val="center"/>
      <w:rPr>
        <w:rFonts w:ascii="Times New Roman" w:hAnsi="Times New Roman"/>
        <w:color w:val="0000FF" w:themeColor="hyperlink"/>
        <w:sz w:val="28"/>
        <w:szCs w:val="28"/>
        <w:u w:val="single"/>
        <w14:textFill>
          <w14:solidFill>
            <w14:schemeClr w14:val="hlink"/>
          </w14:solidFill>
        </w14:textFill>
      </w:rPr>
    </w:pPr>
    <w:r>
      <w:rPr>
        <w:rFonts w:asciiTheme="minorHAnsi" w:hAnsiTheme="minorHAnsi"/>
      </w:rPr>
      <mc:AlternateContent>
        <mc:Choice Requires="wps">
          <w:drawing>
            <wp:anchor distT="0" distB="0" distL="0" distR="0" simplePos="0" relativeHeight="251659264" behindDoc="0" locked="0" layoutInCell="1" allowOverlap="1">
              <wp:simplePos x="0" y="0"/>
              <wp:positionH relativeFrom="page">
                <wp:posOffset>-22860</wp:posOffset>
              </wp:positionH>
              <wp:positionV relativeFrom="paragraph">
                <wp:posOffset>265430</wp:posOffset>
              </wp:positionV>
              <wp:extent cx="7610475" cy="9525"/>
              <wp:effectExtent l="0" t="0" r="28575" b="28575"/>
              <wp:wrapNone/>
              <wp:docPr id="1" name="Straight Connector 1"/>
              <wp:cNvGraphicFramePr/>
              <a:graphic xmlns:a="http://schemas.openxmlformats.org/drawingml/2006/main">
                <a:graphicData uri="http://schemas.microsoft.com/office/word/2010/wordprocessingShape">
                  <wps:wsp>
                    <wps:cNvCnPr/>
                    <wps:spPr>
                      <a:xfrm>
                        <a:off x="0" y="0"/>
                        <a:ext cx="7610475" cy="9525"/>
                      </a:xfrm>
                      <a:prstGeom prst="line">
                        <a:avLst/>
                      </a:prstGeom>
                      <a:ln w="12700" cap="flat" cmpd="sng">
                        <a:solidFill>
                          <a:srgbClr val="000000"/>
                        </a:solidFill>
                        <a:prstDash val="solid"/>
                        <a:miter/>
                      </a:ln>
                    </wps:spPr>
                    <wps:bodyPr/>
                  </wps:wsp>
                </a:graphicData>
              </a:graphic>
            </wp:anchor>
          </w:drawing>
        </mc:Choice>
        <mc:Fallback>
          <w:pict>
            <v:line id="_x0000_s1026" o:spid="_x0000_s1026" o:spt="20" style="position:absolute;left:0pt;margin-left:-1.8pt;margin-top:20.9pt;height:0.75pt;width:599.25pt;mso-position-horizontal-relative:page;z-index:251659264;mso-width-relative:page;mso-height-relative:page;" filled="f" stroked="t" coordsize="21600,21600" o:gfxdata="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">
              <v:fill on="f" focussize="0,0"/>
              <v:stroke weight="1pt" color="#000000" joinstyle="miter"/>
              <v:imagedata o:title=""/>
              <o:lock v:ext="edit" aspectratio="f"/>
            </v:line>
          </w:pict>
        </mc:Fallback>
      </mc:AlternateContent>
    </w:r>
    <w:r>
      <w:rPr>
        <w:rFonts w:ascii="Times New Roman" w:hAnsi="Times New Roman"/>
        <w:b/>
        <w:bCs/>
        <w:sz w:val="28"/>
        <w:szCs w:val="28"/>
      </w:rPr>
      <w:t>Email:</w:t>
    </w:r>
    <w:r>
      <w:rPr>
        <w:rFonts w:ascii="Times New Roman" w:hAnsi="Times New Roman"/>
        <w:sz w:val="28"/>
        <w:szCs w:val="28"/>
      </w:rPr>
      <w:t xml:space="preserve"> </w:t>
    </w:r>
    <w:r>
      <w:fldChar w:fldCharType="begin"/>
    </w:r>
    <w:r>
      <w:instrText xml:space="preserve"> HYPERLINK "mailto:amanatrust2022@gmail.com" </w:instrText>
    </w:r>
    <w:r>
      <w:fldChar w:fldCharType="separate"/>
    </w:r>
    <w:r>
      <w:rPr>
        <w:rStyle w:val="7"/>
        <w:rFonts w:ascii="Times New Roman" w:hAnsi="Times New Roman"/>
        <w:sz w:val="28"/>
        <w:szCs w:val="28"/>
      </w:rPr>
      <w:t>amanatrust2022@gmail.com</w:t>
    </w:r>
    <w:r>
      <w:rPr>
        <w:rStyle w:val="7"/>
        <w:rFonts w:ascii="Times New Roman" w:hAnsi="Times New Roman"/>
        <w:sz w:val="28"/>
        <w:szCs w:val="28"/>
      </w:rPr>
      <w:fldChar w:fldCharType="end"/>
    </w:r>
  </w:p>
  <w:p w14:paraId="0C9A0234">
    <w:pPr>
      <w:pStyle w:val="6"/>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01922"/>
    <w:rsid w:val="00146ED3"/>
    <w:rsid w:val="002914B2"/>
    <w:rsid w:val="002D78A7"/>
    <w:rsid w:val="00501922"/>
    <w:rsid w:val="0052175F"/>
    <w:rsid w:val="0062338D"/>
    <w:rsid w:val="00995E04"/>
    <w:rsid w:val="00EF01A0"/>
    <w:rsid w:val="00F80CFB"/>
    <w:rsid w:val="00FC4BBB"/>
    <w:rsid w:val="090F20DB"/>
    <w:rsid w:val="20E067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iPriority="59"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Calibri" w:cs="Times New Roman"/>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8"/>
    <w:semiHidden/>
    <w:unhideWhenUsed/>
    <w:qFormat/>
    <w:uiPriority w:val="99"/>
    <w:pPr>
      <w:spacing w:after="0" w:line="240" w:lineRule="auto"/>
    </w:pPr>
    <w:rPr>
      <w:rFonts w:ascii="Tahoma" w:hAnsi="Tahoma" w:cs="Tahoma"/>
      <w:sz w:val="16"/>
      <w:szCs w:val="16"/>
    </w:rPr>
  </w:style>
  <w:style w:type="paragraph" w:styleId="5">
    <w:name w:val="footer"/>
    <w:basedOn w:val="1"/>
    <w:link w:val="11"/>
    <w:unhideWhenUsed/>
    <w:qFormat/>
    <w:uiPriority w:val="99"/>
    <w:pPr>
      <w:tabs>
        <w:tab w:val="center" w:pos="4680"/>
        <w:tab w:val="right" w:pos="9360"/>
      </w:tabs>
      <w:spacing w:after="0" w:line="240" w:lineRule="auto"/>
    </w:pPr>
  </w:style>
  <w:style w:type="paragraph" w:styleId="6">
    <w:name w:val="header"/>
    <w:basedOn w:val="1"/>
    <w:link w:val="10"/>
    <w:unhideWhenUsed/>
    <w:uiPriority w:val="99"/>
    <w:pPr>
      <w:tabs>
        <w:tab w:val="center" w:pos="4680"/>
        <w:tab w:val="right" w:pos="9360"/>
      </w:tabs>
      <w:spacing w:after="0" w:line="240" w:lineRule="auto"/>
    </w:pPr>
  </w:style>
  <w:style w:type="character" w:styleId="7">
    <w:name w:val="Hyperlink"/>
    <w:basedOn w:val="2"/>
    <w:qFormat/>
    <w:uiPriority w:val="0"/>
    <w:rPr>
      <w:color w:val="0000FF" w:themeColor="hyperlink"/>
      <w:u w:val="single"/>
      <w14:textFill>
        <w14:solidFill>
          <w14:schemeClr w14:val="hlink"/>
        </w14:solidFill>
      </w14:textFill>
    </w:rPr>
  </w:style>
  <w:style w:type="character" w:customStyle="1" w:styleId="8">
    <w:name w:val="Balloon Text Char"/>
    <w:basedOn w:val="2"/>
    <w:link w:val="4"/>
    <w:semiHidden/>
    <w:uiPriority w:val="99"/>
    <w:rPr>
      <w:rFonts w:ascii="Tahoma" w:hAnsi="Tahoma" w:eastAsia="Calibri" w:cs="Tahoma"/>
      <w:sz w:val="16"/>
      <w:szCs w:val="16"/>
    </w:rPr>
  </w:style>
  <w:style w:type="paragraph" w:styleId="9">
    <w:name w:val="No Spacing"/>
    <w:qFormat/>
    <w:uiPriority w:val="1"/>
    <w:pPr>
      <w:spacing w:after="0" w:line="240" w:lineRule="auto"/>
    </w:pPr>
    <w:rPr>
      <w:rFonts w:ascii="Calibri" w:hAnsi="Calibri" w:eastAsia="Calibri" w:cs="Times New Roman"/>
      <w:sz w:val="22"/>
      <w:szCs w:val="22"/>
      <w:lang w:val="en-US" w:eastAsia="en-US" w:bidi="ar-SA"/>
    </w:rPr>
  </w:style>
  <w:style w:type="character" w:customStyle="1" w:styleId="10">
    <w:name w:val="Header Char"/>
    <w:basedOn w:val="2"/>
    <w:link w:val="6"/>
    <w:qFormat/>
    <w:uiPriority w:val="99"/>
    <w:rPr>
      <w:rFonts w:ascii="Calibri" w:hAnsi="Calibri" w:eastAsia="Calibri" w:cs="Times New Roman"/>
    </w:rPr>
  </w:style>
  <w:style w:type="character" w:customStyle="1" w:styleId="11">
    <w:name w:val="Footer Char"/>
    <w:basedOn w:val="2"/>
    <w:link w:val="5"/>
    <w:qFormat/>
    <w:uiPriority w:val="99"/>
    <w:rPr>
      <w:rFonts w:ascii="Calibri" w:hAnsi="Calibri" w:eastAsia="Calibri" w:cs="Times New Roman"/>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199</Words>
  <Characters>1136</Characters>
  <Lines>9</Lines>
  <Paragraphs>2</Paragraphs>
  <TotalTime>13</TotalTime>
  <ScaleCrop>false</ScaleCrop>
  <LinksUpToDate>false</LinksUpToDate>
  <CharactersWithSpaces>1333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2022-10-10T18:59:00Z</dcterms:created>
  <dc:creator>admin</dc:creator>
  <cp:lastModifiedBy>SAMSUNG</cp:lastModifiedBy>
  <cp:lastPrinted>2026-01-07T09:46:00Z</cp:lastPrinted>
  <dcterms:modified xsi:type="dcterms:W3CDTF">2026-01-07T11:00:17Z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08E1567718054997A13A200C3521A60E_12</vt:lpwstr>
  </property>
</Properties>
</file>