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A61CF">
      <w:pPr>
        <w:spacing w:after="0" w:line="240" w:lineRule="auto"/>
        <w:jc w:val="right"/>
        <w:rPr>
          <w:rFonts w:ascii="Times New Roman" w:hAnsi="Times New Roman"/>
          <w:sz w:val="32"/>
          <w:szCs w:val="32"/>
        </w:rPr>
      </w:pPr>
      <w:r>
        <w:rPr>
          <w:rFonts w:ascii="Times New Roman" w:hAnsi="Times New Roman"/>
          <w:sz w:val="32"/>
          <w:szCs w:val="32"/>
        </w:rPr>
        <w:fldChar w:fldCharType="begin"/>
      </w:r>
      <w:r>
        <w:rPr>
          <w:rFonts w:ascii="Times New Roman" w:hAnsi="Times New Roman"/>
          <w:sz w:val="32"/>
          <w:szCs w:val="32"/>
          <w:lang w:val="en-GB"/>
        </w:rPr>
        <w:instrText xml:space="preserve"> DATE \@ "dd MMMM yyyy" </w:instrText>
      </w:r>
      <w:r>
        <w:rPr>
          <w:rFonts w:ascii="Times New Roman" w:hAnsi="Times New Roman"/>
          <w:sz w:val="32"/>
          <w:szCs w:val="32"/>
        </w:rPr>
        <w:fldChar w:fldCharType="separate"/>
      </w:r>
      <w:r>
        <w:rPr>
          <w:rFonts w:ascii="Times New Roman" w:hAnsi="Times New Roman"/>
          <w:sz w:val="32"/>
          <w:szCs w:val="32"/>
          <w:lang w:val="en-GB"/>
        </w:rPr>
        <w:t>06 January 2026</w:t>
      </w:r>
      <w:r>
        <w:rPr>
          <w:rFonts w:ascii="Times New Roman" w:hAnsi="Times New Roman"/>
          <w:sz w:val="32"/>
          <w:szCs w:val="32"/>
        </w:rPr>
        <w:fldChar w:fldCharType="end"/>
      </w:r>
    </w:p>
    <w:tbl>
      <w:tblPr>
        <w:tblStyle w:val="3"/>
        <w:tblW w:w="10620" w:type="dxa"/>
        <w:tblInd w:w="-6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Layout w:type="autofit"/>
        <w:tblCellMar>
          <w:top w:w="0" w:type="dxa"/>
          <w:left w:w="108" w:type="dxa"/>
          <w:bottom w:w="0" w:type="dxa"/>
          <w:right w:w="108" w:type="dxa"/>
        </w:tblCellMar>
      </w:tblPr>
      <w:tblGrid>
        <w:gridCol w:w="4905"/>
        <w:gridCol w:w="1335"/>
        <w:gridCol w:w="1230"/>
        <w:gridCol w:w="1620"/>
        <w:gridCol w:w="1530"/>
      </w:tblGrid>
      <w:tr w14:paraId="2FC28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4905" w:type="dxa"/>
            <w:tcBorders>
              <w:top w:val="single" w:color="auto" w:sz="4" w:space="0"/>
              <w:left w:val="single" w:color="auto" w:sz="4" w:space="0"/>
              <w:bottom w:val="single" w:color="auto" w:sz="4" w:space="0"/>
              <w:right w:val="single" w:color="auto" w:sz="4" w:space="0"/>
            </w:tcBorders>
            <w:shd w:val="pct10" w:color="FFFF00" w:fill="auto"/>
          </w:tcPr>
          <w:p w14:paraId="062C0AD3">
            <w:pPr>
              <w:spacing w:after="0"/>
              <w:rPr>
                <w:rFonts w:hint="default" w:ascii="Georgia" w:hAnsi="Georgia"/>
                <w:sz w:val="24"/>
                <w:szCs w:val="28"/>
                <w:lang w:val="en-US"/>
              </w:rPr>
            </w:pPr>
            <w:r>
              <w:rPr>
                <w:rFonts w:ascii="Georgia" w:hAnsi="Georgia"/>
                <w:sz w:val="24"/>
                <w:szCs w:val="28"/>
              </w:rPr>
              <w:t xml:space="preserve">NAME: </w:t>
            </w:r>
            <w:r>
              <w:rPr>
                <w:rFonts w:hint="default" w:ascii="Georgia" w:hAnsi="Georgia"/>
                <w:sz w:val="24"/>
                <w:szCs w:val="28"/>
                <w:lang w:val="en-US"/>
              </w:rPr>
              <w:t>MARYAM SALISU</w:t>
            </w:r>
          </w:p>
        </w:tc>
        <w:tc>
          <w:tcPr>
            <w:tcW w:w="1335" w:type="dxa"/>
            <w:tcBorders>
              <w:top w:val="single" w:color="auto" w:sz="4" w:space="0"/>
              <w:left w:val="single" w:color="auto" w:sz="4" w:space="0"/>
              <w:bottom w:val="single" w:color="auto" w:sz="4" w:space="0"/>
              <w:right w:val="single" w:color="auto" w:sz="4" w:space="0"/>
            </w:tcBorders>
            <w:shd w:val="pct10" w:color="FFFF00" w:fill="auto"/>
          </w:tcPr>
          <w:p w14:paraId="66166F19">
            <w:pPr>
              <w:spacing w:after="0"/>
              <w:rPr>
                <w:rFonts w:ascii="Georgia" w:hAnsi="Georgia"/>
                <w:sz w:val="24"/>
                <w:szCs w:val="28"/>
              </w:rPr>
            </w:pPr>
            <w:r>
              <w:rPr>
                <w:rFonts w:ascii="Georgia" w:hAnsi="Georgia"/>
                <w:sz w:val="24"/>
                <w:szCs w:val="28"/>
              </w:rPr>
              <w:t>Age:</w:t>
            </w:r>
            <w:r>
              <w:rPr>
                <w:rFonts w:ascii="Georgia" w:hAnsi="Georgia"/>
                <w:b/>
                <w:sz w:val="24"/>
                <w:szCs w:val="28"/>
              </w:rPr>
              <w:t>Ad</w:t>
            </w:r>
          </w:p>
        </w:tc>
        <w:tc>
          <w:tcPr>
            <w:tcW w:w="1230" w:type="dxa"/>
            <w:tcBorders>
              <w:top w:val="single" w:color="auto" w:sz="4" w:space="0"/>
              <w:left w:val="single" w:color="auto" w:sz="4" w:space="0"/>
              <w:bottom w:val="single" w:color="auto" w:sz="4" w:space="0"/>
              <w:right w:val="single" w:color="auto" w:sz="4" w:space="0"/>
            </w:tcBorders>
            <w:shd w:val="pct10" w:color="FFFF00" w:fill="auto"/>
          </w:tcPr>
          <w:p w14:paraId="7BA60915">
            <w:pPr>
              <w:spacing w:after="0"/>
              <w:rPr>
                <w:rFonts w:ascii="Georgia" w:hAnsi="Georgia"/>
                <w:sz w:val="24"/>
                <w:szCs w:val="28"/>
              </w:rPr>
            </w:pPr>
            <w:r>
              <w:rPr>
                <w:rFonts w:ascii="Georgia" w:hAnsi="Georgia"/>
                <w:sz w:val="24"/>
                <w:szCs w:val="28"/>
              </w:rPr>
              <w:t>Sex:</w:t>
            </w:r>
            <w:r>
              <w:rPr>
                <w:rFonts w:ascii="Georgia" w:hAnsi="Georgia"/>
                <w:b/>
                <w:sz w:val="24"/>
                <w:szCs w:val="28"/>
              </w:rPr>
              <w:t>F</w:t>
            </w:r>
          </w:p>
        </w:tc>
        <w:tc>
          <w:tcPr>
            <w:tcW w:w="3150" w:type="dxa"/>
            <w:gridSpan w:val="2"/>
            <w:tcBorders>
              <w:top w:val="single" w:color="auto" w:sz="4" w:space="0"/>
              <w:left w:val="single" w:color="auto" w:sz="4" w:space="0"/>
              <w:bottom w:val="single" w:color="auto" w:sz="4" w:space="0"/>
              <w:right w:val="single" w:color="auto" w:sz="4" w:space="0"/>
            </w:tcBorders>
            <w:shd w:val="pct10" w:color="FFFF00" w:fill="auto"/>
          </w:tcPr>
          <w:p w14:paraId="7473F4A9">
            <w:pPr>
              <w:spacing w:after="0"/>
              <w:rPr>
                <w:rFonts w:ascii="Georgia" w:hAnsi="Georgia"/>
                <w:sz w:val="24"/>
                <w:szCs w:val="28"/>
              </w:rPr>
            </w:pPr>
            <w:r>
              <w:rPr>
                <w:rFonts w:ascii="Georgia" w:hAnsi="Georgia"/>
                <w:sz w:val="24"/>
                <w:szCs w:val="28"/>
              </w:rPr>
              <w:t>Ref No:00010</w:t>
            </w:r>
          </w:p>
        </w:tc>
      </w:tr>
      <w:tr w14:paraId="0C3BE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9090" w:type="dxa"/>
            <w:gridSpan w:val="4"/>
            <w:tcBorders>
              <w:top w:val="single" w:color="auto" w:sz="4" w:space="0"/>
              <w:left w:val="single" w:color="auto" w:sz="4" w:space="0"/>
              <w:bottom w:val="single" w:color="auto" w:sz="4" w:space="0"/>
              <w:right w:val="single" w:color="auto" w:sz="4" w:space="0"/>
            </w:tcBorders>
            <w:shd w:val="pct10" w:color="FFFF00" w:fill="auto"/>
          </w:tcPr>
          <w:p w14:paraId="4F2E94FB">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color="auto" w:sz="4" w:space="0"/>
              <w:left w:val="single" w:color="auto" w:sz="4" w:space="0"/>
              <w:bottom w:val="single" w:color="auto" w:sz="4" w:space="0"/>
              <w:right w:val="single" w:color="auto" w:sz="4" w:space="0"/>
            </w:tcBorders>
            <w:shd w:val="pct10" w:color="FFFF00" w:fill="auto"/>
          </w:tcPr>
          <w:p w14:paraId="4E2DD7FF">
            <w:pPr>
              <w:spacing w:after="0"/>
              <w:rPr>
                <w:rFonts w:ascii="Georgia" w:hAnsi="Georgia"/>
                <w:b/>
                <w:sz w:val="24"/>
                <w:szCs w:val="28"/>
              </w:rPr>
            </w:pPr>
            <w:r>
              <w:rPr>
                <w:rFonts w:ascii="Georgia" w:hAnsi="Georgia"/>
                <w:b/>
                <w:sz w:val="24"/>
                <w:szCs w:val="28"/>
              </w:rPr>
              <w:t>US:10</w:t>
            </w:r>
          </w:p>
        </w:tc>
      </w:tr>
    </w:tbl>
    <w:p w14:paraId="325A2E73">
      <w:pPr>
        <w:spacing w:after="0" w:line="240" w:lineRule="auto"/>
        <w:rPr>
          <w:rFonts w:ascii="Georgia" w:hAnsi="Georgia"/>
          <w:bCs/>
          <w:i/>
          <w:iCs/>
          <w:sz w:val="28"/>
          <w:szCs w:val="32"/>
        </w:rPr>
      </w:pPr>
    </w:p>
    <w:p w14:paraId="76546221">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14:paraId="4255EBBA">
      <w:pPr>
        <w:spacing w:after="0" w:line="240" w:lineRule="auto"/>
        <w:rPr>
          <w:rFonts w:ascii="Georgia" w:hAnsi="Georgia"/>
          <w:bCs/>
          <w:iCs/>
          <w:szCs w:val="24"/>
          <w:u w:val="single"/>
        </w:rPr>
      </w:pPr>
    </w:p>
    <w:p w14:paraId="2CE3DCE2">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14:paraId="2C8DF1A9">
      <w:pPr>
        <w:spacing w:after="0" w:line="240" w:lineRule="auto"/>
        <w:rPr>
          <w:rFonts w:ascii="Georgia" w:hAnsi="Georgia"/>
          <w:bCs/>
          <w:iCs/>
          <w:szCs w:val="24"/>
        </w:rPr>
      </w:pPr>
    </w:p>
    <w:p w14:paraId="64D09C64">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Cs w:val="24"/>
        </w:rPr>
        <w:t>Semi-contacted at time of examination: however no sizable intra-luminal stone seen. C.B.D is seen patent and not dilated.  Wall thickness normal</w:t>
      </w:r>
    </w:p>
    <w:p w14:paraId="407CE68F">
      <w:pPr>
        <w:spacing w:after="0" w:line="240" w:lineRule="auto"/>
        <w:rPr>
          <w:rFonts w:ascii="Georgia" w:hAnsi="Georgia"/>
          <w:bCs/>
          <w:iCs/>
          <w:szCs w:val="24"/>
        </w:rPr>
      </w:pPr>
    </w:p>
    <w:p w14:paraId="41EB6AAA">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Cs w:val="24"/>
        </w:rPr>
        <w:t xml:space="preserve">Normal in size with normal parenchymal echoes. MPD not dilated. No gross masses detected </w:t>
      </w:r>
    </w:p>
    <w:p w14:paraId="74132ECB">
      <w:pPr>
        <w:spacing w:after="0" w:line="240" w:lineRule="auto"/>
        <w:rPr>
          <w:rFonts w:ascii="Georgia" w:hAnsi="Georgia"/>
          <w:bCs/>
          <w:iCs/>
          <w:szCs w:val="24"/>
        </w:rPr>
      </w:pPr>
    </w:p>
    <w:p w14:paraId="21143ABF">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Cs w:val="24"/>
        </w:rPr>
        <w:t>Normal in size with normal echo pattern. No focal lesion seen</w:t>
      </w:r>
    </w:p>
    <w:p w14:paraId="2AC99115">
      <w:pPr>
        <w:spacing w:after="0" w:line="240" w:lineRule="auto"/>
        <w:rPr>
          <w:rFonts w:ascii="Georgia" w:hAnsi="Georgia"/>
          <w:bCs/>
          <w:iCs/>
          <w:szCs w:val="24"/>
        </w:rPr>
      </w:pPr>
    </w:p>
    <w:p w14:paraId="393EB7CE">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Cs w:val="24"/>
        </w:rPr>
        <w:t xml:space="preserve">Normal </w:t>
      </w:r>
    </w:p>
    <w:p w14:paraId="1C2AA780">
      <w:pPr>
        <w:spacing w:after="0" w:line="240" w:lineRule="auto"/>
        <w:rPr>
          <w:rFonts w:ascii="Georgia" w:hAnsi="Georgia"/>
          <w:bCs/>
          <w:iCs/>
          <w:szCs w:val="24"/>
        </w:rPr>
      </w:pPr>
    </w:p>
    <w:p w14:paraId="02922221">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Cs w:val="24"/>
        </w:rPr>
        <w:t xml:space="preserve">Average size with normal shape and smooth outline. Normal parenchymal Echogenicity with good CMD. No backpressure changes cystic or sizable typical calculi seen. </w:t>
      </w:r>
    </w:p>
    <w:p w14:paraId="31727B58">
      <w:pPr>
        <w:spacing w:after="0" w:line="240" w:lineRule="auto"/>
        <w:rPr>
          <w:rFonts w:ascii="Georgia" w:hAnsi="Georgia"/>
          <w:bCs/>
          <w:iCs/>
          <w:szCs w:val="24"/>
        </w:rPr>
      </w:pPr>
    </w:p>
    <w:p w14:paraId="6864C974">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Cs w:val="24"/>
        </w:rPr>
        <w:t>Distended with urine with normal mucosal thickness. No gross masses or stone seen.</w:t>
      </w:r>
    </w:p>
    <w:p w14:paraId="2F17470D">
      <w:pPr>
        <w:spacing w:after="0" w:line="240" w:lineRule="auto"/>
        <w:rPr>
          <w:rFonts w:ascii="Georgia" w:hAnsi="Georgia"/>
          <w:bCs/>
          <w:iCs/>
          <w:szCs w:val="24"/>
        </w:rPr>
      </w:pPr>
    </w:p>
    <w:p w14:paraId="31AEFD87">
      <w:pPr>
        <w:spacing w:after="0" w:line="240" w:lineRule="auto"/>
        <w:rPr>
          <w:rFonts w:ascii="Georgia" w:hAnsi="Georgia"/>
          <w:bCs/>
          <w:iCs/>
          <w:szCs w:val="24"/>
        </w:rPr>
      </w:pPr>
      <w:r>
        <w:rPr>
          <w:rFonts w:ascii="Georgia" w:hAnsi="Georgia"/>
          <w:b/>
          <w:bCs/>
          <w:iCs/>
          <w:sz w:val="18"/>
          <w:szCs w:val="24"/>
        </w:rPr>
        <w:t>UTERUS:</w:t>
      </w:r>
      <w:r>
        <w:rPr>
          <w:rFonts w:ascii="Georgia" w:hAnsi="Georgia"/>
          <w:bCs/>
          <w:iCs/>
          <w:szCs w:val="24"/>
        </w:rPr>
        <w:t>Normal in size and contour. The cavity is empty. Myometrial and central endometrial echoes are preserved. Right and Left adnexia are free.</w:t>
      </w:r>
    </w:p>
    <w:p w14:paraId="38A38C5E">
      <w:pPr>
        <w:spacing w:after="0" w:line="240" w:lineRule="auto"/>
        <w:rPr>
          <w:rFonts w:ascii="Georgia" w:hAnsi="Georgia"/>
          <w:bCs/>
          <w:iCs/>
          <w:sz w:val="18"/>
          <w:szCs w:val="24"/>
        </w:rPr>
      </w:pPr>
    </w:p>
    <w:p w14:paraId="0F64EC5F">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 xml:space="preserve"> There is </w:t>
      </w:r>
      <w:r>
        <w:rPr>
          <w:rFonts w:hint="default" w:ascii="Georgia" w:hAnsi="Georgia"/>
          <w:bCs/>
          <w:iCs/>
          <w:szCs w:val="24"/>
          <w:lang w:val="en-US"/>
        </w:rPr>
        <w:t xml:space="preserve">moderate  </w:t>
      </w:r>
      <w:r>
        <w:rPr>
          <w:rFonts w:ascii="Georgia" w:hAnsi="Georgia"/>
          <w:bCs/>
          <w:iCs/>
          <w:szCs w:val="24"/>
        </w:rPr>
        <w:t>free fluid collection in the pouch of Douglas.</w:t>
      </w:r>
    </w:p>
    <w:p w14:paraId="268490AE">
      <w:pPr>
        <w:spacing w:after="0" w:line="240" w:lineRule="auto"/>
        <w:rPr>
          <w:rFonts w:ascii="Georgia" w:hAnsi="Georgia"/>
          <w:bCs/>
          <w:iCs/>
          <w:szCs w:val="24"/>
        </w:rPr>
      </w:pPr>
    </w:p>
    <w:p w14:paraId="01F226F0">
      <w:pPr>
        <w:spacing w:after="0" w:line="240" w:lineRule="auto"/>
        <w:rPr>
          <w:rFonts w:ascii="Georgia" w:hAnsi="Georgia"/>
          <w:bCs/>
          <w:iCs/>
          <w:szCs w:val="24"/>
          <w:u w:val="single"/>
        </w:rPr>
      </w:pPr>
    </w:p>
    <w:p w14:paraId="7A66CE3A">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
          <w:bCs/>
          <w:iCs/>
          <w:szCs w:val="24"/>
        </w:rPr>
        <w:t>The USS Features are suggestive of PID</w:t>
      </w:r>
      <w:r>
        <w:rPr>
          <w:rFonts w:ascii="Georgia" w:hAnsi="Georgia"/>
          <w:bCs/>
          <w:iCs/>
          <w:szCs w:val="24"/>
        </w:rPr>
        <w:t>.</w:t>
      </w:r>
    </w:p>
    <w:p w14:paraId="4574B207">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14:paraId="75378420">
      <w:pPr>
        <w:spacing w:after="0" w:line="240" w:lineRule="auto"/>
        <w:ind w:left="5610"/>
        <w:rPr>
          <w:rFonts w:ascii="Georgia" w:hAnsi="Georgia"/>
          <w:bCs/>
          <w:iCs/>
          <w:szCs w:val="24"/>
        </w:rPr>
      </w:pPr>
      <w:r>
        <w:rPr>
          <w:rFonts w:ascii="Georgia" w:hAnsi="Georgia"/>
          <w:bCs/>
          <w:iCs/>
          <w:szCs w:val="24"/>
        </w:rPr>
        <w:t xml:space="preserve">         </w:t>
      </w:r>
    </w:p>
    <w:p w14:paraId="297F5EF7">
      <w:pPr>
        <w:spacing w:after="0" w:line="240" w:lineRule="auto"/>
        <w:ind w:left="5760"/>
      </w:pPr>
      <w:r>
        <w:rPr>
          <w:rFonts w:ascii="Georgia" w:hAnsi="Georgia"/>
          <w:bCs/>
          <w:iCs/>
          <w:szCs w:val="24"/>
        </w:rPr>
        <w:t>Ultrasound specialist.</w:t>
      </w:r>
    </w:p>
    <w:p w14:paraId="7D05A25D"/>
    <w:p w14:paraId="494A5CDB">
      <w:pPr>
        <w:spacing w:after="0" w:line="240" w:lineRule="auto"/>
        <w:ind w:left="5760"/>
        <w:jc w:val="right"/>
        <w:rPr>
          <w:rFonts w:ascii="Times New Roman" w:hAnsi="Times New Roman"/>
          <w:sz w:val="28"/>
          <w:szCs w:val="28"/>
        </w:rPr>
      </w:pPr>
      <w:bookmarkStart w:id="0" w:name="_GoBack"/>
      <w:bookmarkEnd w:id="0"/>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50FE9">
    <w:pPr>
      <w:spacing w:after="0" w:line="240" w:lineRule="auto"/>
      <w:ind w:left="-2160" w:right="-2160"/>
      <w:jc w:val="center"/>
      <w:rPr>
        <w:rFonts w:ascii="Times New Roman" w:hAnsi="Times New Roman"/>
        <w:color w:val="1F497D" w:themeColor="text2"/>
        <w:sz w:val="80"/>
        <w:szCs w:val="80"/>
      </w:rPr>
    </w:pPr>
    <w:r>
      <w:rPr>
        <w:rFonts w:ascii="Times New Roman" w:hAnsi="Times New Roman"/>
        <w:color w:val="1F497D" w:themeColor="text2"/>
        <w:sz w:val="80"/>
        <w:szCs w:val="80"/>
      </w:rPr>
      <w:t>AMANA TRUST DIAGNOSTICS</w:t>
    </w:r>
  </w:p>
  <w:p w14:paraId="1B602534">
    <w:pPr>
      <w:spacing w:after="0" w:line="240" w:lineRule="auto"/>
      <w:ind w:left="-2160" w:right="-2160"/>
      <w:jc w:val="center"/>
      <w:rPr>
        <w:rFonts w:ascii="Times New Roman" w:hAnsi="Times New Roman"/>
        <w:color w:val="1F497D" w:themeColor="text2"/>
        <w:sz w:val="52"/>
        <w:szCs w:val="52"/>
      </w:rPr>
    </w:pPr>
    <w:r>
      <w:rPr>
        <w:rFonts w:ascii="Times New Roman" w:hAnsi="Times New Roman"/>
        <w:color w:val="1F497D" w:themeColor="text2"/>
        <w:sz w:val="52"/>
        <w:szCs w:val="52"/>
      </w:rPr>
      <w:t>AND CLINICAL SERVICES LIMITED</w:t>
    </w:r>
  </w:p>
  <w:p w14:paraId="52800146">
    <w:pPr>
      <w:spacing w:after="0" w:line="240" w:lineRule="auto"/>
      <w:ind w:left="-2160" w:right="-2160"/>
      <w:jc w:val="center"/>
      <w:rPr>
        <w:rFonts w:ascii="Times New Roman" w:hAnsi="Times New Roman"/>
        <w:sz w:val="28"/>
        <w:szCs w:val="28"/>
      </w:rPr>
    </w:pPr>
    <w:r>
      <w:rPr>
        <w:rFonts w:ascii="Times New Roman" w:hAnsi="Times New Roman"/>
        <w:sz w:val="28"/>
        <w:szCs w:val="28"/>
      </w:rPr>
      <w:t>No 15, C Tudun Wada Bus Stop, Nasarawa LGA, Kano State.</w:t>
    </w:r>
  </w:p>
  <w:p w14:paraId="13BDBBEA">
    <w:pPr>
      <w:spacing w:after="0" w:line="240" w:lineRule="auto"/>
      <w:ind w:left="-2160" w:right="-2160"/>
      <w:jc w:val="center"/>
      <w:rPr>
        <w:rFonts w:ascii="Times New Roman" w:hAnsi="Times New Roman"/>
        <w:color w:val="C00000"/>
        <w:sz w:val="28"/>
        <w:szCs w:val="28"/>
      </w:rPr>
    </w:pPr>
    <w:r>
      <w:rPr>
        <w:rFonts w:ascii="Times New Roman" w:hAnsi="Times New Roman"/>
        <w:b/>
        <w:bCs/>
        <w:color w:val="C00000"/>
        <w:sz w:val="28"/>
        <w:szCs w:val="28"/>
      </w:rPr>
      <w:t>Phone</w:t>
    </w:r>
    <w:r>
      <w:rPr>
        <w:rFonts w:ascii="Times New Roman" w:hAnsi="Times New Roman"/>
        <w:color w:val="C00000"/>
        <w:sz w:val="28"/>
        <w:szCs w:val="28"/>
      </w:rPr>
      <w:t>: +2348164093504, +2348033390574</w:t>
    </w:r>
  </w:p>
  <w:p w14:paraId="70DEBF8B">
    <w:pPr>
      <w:pStyle w:val="6"/>
      <w:ind w:left="-2160" w:right="-2160"/>
      <w:jc w:val="center"/>
      <w:rPr>
        <w:rFonts w:ascii="Times New Roman" w:hAnsi="Times New Roman"/>
        <w:color w:val="0000FF" w:themeColor="hyperlink"/>
        <w:sz w:val="28"/>
        <w:szCs w:val="28"/>
        <w:u w:val="single"/>
      </w:rPr>
    </w:pPr>
    <w:r>
      <w:rPr>
        <w:rFonts w:asciiTheme="minorHAnsi" w:hAnsiTheme="minorHAnsi"/>
      </w:rPr>
      <mc:AlternateContent>
        <mc:Choice Requires="wps">
          <w:drawing>
            <wp:anchor distT="0" distB="0" distL="0" distR="0" simplePos="0" relativeHeight="251659264" behindDoc="0" locked="0" layoutInCell="1" allowOverlap="1">
              <wp:simplePos x="0" y="0"/>
              <wp:positionH relativeFrom="page">
                <wp:posOffset>-22860</wp:posOffset>
              </wp:positionH>
              <wp:positionV relativeFrom="paragraph">
                <wp:posOffset>265430</wp:posOffset>
              </wp:positionV>
              <wp:extent cx="7610475" cy="9525"/>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962775" cy="9525"/>
                      </a:xfrm>
                      <a:prstGeom prst="line">
                        <a:avLst/>
                      </a:prstGeom>
                      <a:ln w="12700" cap="flat" cmpd="sng">
                        <a:solidFill>
                          <a:srgbClr val="000000"/>
                        </a:solidFill>
                        <a:prstDash val="solid"/>
                        <a:miter/>
                      </a:ln>
                      <a:effectLst/>
                    </wps:spPr>
                    <wps:bodyPr/>
                  </wps:wsp>
                </a:graphicData>
              </a:graphic>
            </wp:anchor>
          </w:drawing>
        </mc:Choice>
        <mc:Fallback>
          <w:pict>
            <v:line id="_x0000_s1026" o:spid="_x0000_s1026" o:spt="20" style="position:absolute;left:0pt;margin-left:-1.8pt;margin-top:20.9pt;height:0.75pt;width:599.25pt;mso-position-horizontal-relative:page;z-index:251659264;mso-width-relative:page;mso-height-relative:page;" filled="f" stroked="t" coordsize="21600,21600" o:gfxdata="UEsDBAoAAAAAAIdO4kAAAAAAAAAAAAAAAAAEAAAAZHJzL1BLAwQUAAAACACHTuJA7m3zttkAAAAJ&#10;AQAADwAAAGRycy9kb3ducmV2LnhtbE2PwU7DMBBE70j8g7VI3FonOCo0xKkQqOLAqaUCjm68JFHj&#10;dRS7aeDr2Z7KcWdGs2+K1eQ6MeIQWk8a0nkCAqnytqVaw+59PXsAEaIhazpPqOEHA6zK66vC5Naf&#10;aIPjNtaCSyjkRkMTY59LGaoGnQlz3yOx9+0HZyKfQy3tYE5c7jp5lyQL6UxL/KExPT43WB22R6fh&#10;4+n+oKbXl2wdN7uvwY/qDX8/tb69SZNHEBGneAnDGZ/RoWSmvT+SDaLTMFMLTmrIUl5w9tNltgSx&#10;Z0UpkGUh/y8o/wBQSwMEFAAAAAgAh07iQNNztl/KAQAAowMAAA4AAABkcnMvZTJvRG9jLnhtbK1T&#10;TW/bMAy9F9h/EHRfnBpIshpxekjQXYYtQNcfoMiSLUBfINU4+fejZC/ruksP88EmKfKJ75HePl6c&#10;ZWcFaIJv+f1iyZnyMnTG9y1/+fn0+QtnmITvhA1etfyqkD/uPt1tx9ioOgzBdgoYgXhsxtjyIaXY&#10;VBXKQTmBixCVp0MdwIlELvRVB2IkdGererlcV2OALkKQCpGih+mQz4jwEcCgtZHqEOSrUz5NqKCs&#10;SEQJBxOR70q3WiuZfmiNKjHbcmKaypsuIfuU39VuK5oeRByMnFsQH2nhHScnjKdLb1AHkQR7BfMP&#10;lDMSAgadFjK4aiJSFCEW98t32jwPIqrChaTGeBMd/x+s/H4+AjNdy2vOvHA08OcEwvRDYvvgPQkY&#10;gNVZpzFiQ+l7f4TZw3iETPqiweUv0WGXou31pq26JCYpuH5Y15vNijNJZw+repUhqz+1ETB9VcGx&#10;bLTcGp+Zi0acv2GaUn+n5LD1bKTtrTdLmqQUtIea5k+mi8QFfV+KMVjTPRlrcwlCf9pbYGeRd6E8&#10;cw9/peVbDgKHKa8c5TTROJNUZk5NW58DquzX3F5WZ9IjW6fQXYtMVfZodqVs3rO8HG99st/+W7t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7m3zttkAAAAJAQAADwAAAAAAAAABACAAAAAiAAAAZHJz&#10;L2Rvd25yZXYueG1sUEsBAhQAFAAAAAgAh07iQNNztl/KAQAAowMAAA4AAAAAAAAAAQAgAAAAKAEA&#10;AGRycy9lMm9Eb2MueG1sUEsFBgAAAAAGAAYAWQEAAGQFAAAAAA==&#10;">
              <v:fill on="f" focussize="0,0"/>
              <v:stroke weight="1pt" color="#000000" joinstyle="miter"/>
              <v:imagedata o:title=""/>
              <o:lock v:ext="edit" aspectratio="f"/>
            </v:line>
          </w:pict>
        </mc:Fallback>
      </mc:AlternateContent>
    </w:r>
    <w:r>
      <w:rPr>
        <w:rFonts w:ascii="Times New Roman" w:hAnsi="Times New Roman"/>
        <w:b/>
        <w:bCs/>
        <w:sz w:val="28"/>
        <w:szCs w:val="28"/>
      </w:rPr>
      <w:t>Email:</w:t>
    </w:r>
    <w:r>
      <w:rPr>
        <w:rFonts w:ascii="Times New Roman" w:hAnsi="Times New Roman"/>
        <w:sz w:val="28"/>
        <w:szCs w:val="28"/>
      </w:rPr>
      <w:t xml:space="preserve"> </w:t>
    </w:r>
    <w:r>
      <w:fldChar w:fldCharType="begin"/>
    </w:r>
    <w:r>
      <w:instrText xml:space="preserve"> HYPERLINK "mailto:amanatrust2022@gmail.com" </w:instrText>
    </w:r>
    <w:r>
      <w:fldChar w:fldCharType="separate"/>
    </w:r>
    <w:r>
      <w:rPr>
        <w:rStyle w:val="7"/>
        <w:rFonts w:ascii="Times New Roman" w:hAnsi="Times New Roman"/>
        <w:sz w:val="28"/>
        <w:szCs w:val="28"/>
      </w:rPr>
      <w:t>amanatrust2022@gmail.com</w:t>
    </w:r>
    <w:r>
      <w:rPr>
        <w:rStyle w:val="7"/>
        <w:rFonts w:ascii="Times New Roman" w:hAnsi="Times New Roman"/>
        <w:sz w:val="28"/>
        <w:szCs w:val="28"/>
      </w:rPr>
      <w:fldChar w:fldCharType="end"/>
    </w:r>
  </w:p>
  <w:p w14:paraId="4630384A">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hdrShapeDefaults>
    <o:shapelayout v:ext="edit">
      <o:idmap v:ext="edit" data="1"/>
    </o:shapelayout>
  </w:hdrShapeDefault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4C00"/>
    <w:rsid w:val="000004A8"/>
    <w:rsid w:val="000452A7"/>
    <w:rsid w:val="00056E0F"/>
    <w:rsid w:val="000F792C"/>
    <w:rsid w:val="00161E8F"/>
    <w:rsid w:val="00246DA8"/>
    <w:rsid w:val="00246E67"/>
    <w:rsid w:val="002914B2"/>
    <w:rsid w:val="002A341F"/>
    <w:rsid w:val="002D671F"/>
    <w:rsid w:val="003B3B59"/>
    <w:rsid w:val="003C4F3C"/>
    <w:rsid w:val="003E167F"/>
    <w:rsid w:val="00411CB7"/>
    <w:rsid w:val="00464C7C"/>
    <w:rsid w:val="004714CB"/>
    <w:rsid w:val="00491251"/>
    <w:rsid w:val="005037B6"/>
    <w:rsid w:val="00543465"/>
    <w:rsid w:val="00560A1C"/>
    <w:rsid w:val="005C4737"/>
    <w:rsid w:val="005E3D02"/>
    <w:rsid w:val="005E6421"/>
    <w:rsid w:val="006A785C"/>
    <w:rsid w:val="006C11E9"/>
    <w:rsid w:val="006C3817"/>
    <w:rsid w:val="006D7D96"/>
    <w:rsid w:val="00725ABE"/>
    <w:rsid w:val="00732973"/>
    <w:rsid w:val="00767832"/>
    <w:rsid w:val="007B26E8"/>
    <w:rsid w:val="007C27C5"/>
    <w:rsid w:val="007E25EC"/>
    <w:rsid w:val="008041C4"/>
    <w:rsid w:val="00836B91"/>
    <w:rsid w:val="008464F0"/>
    <w:rsid w:val="008B07A6"/>
    <w:rsid w:val="008C3B3E"/>
    <w:rsid w:val="00901819"/>
    <w:rsid w:val="009061E4"/>
    <w:rsid w:val="0092633A"/>
    <w:rsid w:val="00927BD8"/>
    <w:rsid w:val="00995E04"/>
    <w:rsid w:val="00996335"/>
    <w:rsid w:val="009D09DD"/>
    <w:rsid w:val="00A13C7A"/>
    <w:rsid w:val="00A37B81"/>
    <w:rsid w:val="00A724EF"/>
    <w:rsid w:val="00A96A7C"/>
    <w:rsid w:val="00AA5614"/>
    <w:rsid w:val="00AD11CA"/>
    <w:rsid w:val="00AD36E5"/>
    <w:rsid w:val="00B041E0"/>
    <w:rsid w:val="00B210AD"/>
    <w:rsid w:val="00B70896"/>
    <w:rsid w:val="00C55C22"/>
    <w:rsid w:val="00C57D02"/>
    <w:rsid w:val="00CF229F"/>
    <w:rsid w:val="00D012AD"/>
    <w:rsid w:val="00D16CCB"/>
    <w:rsid w:val="00DA65ED"/>
    <w:rsid w:val="00E168A9"/>
    <w:rsid w:val="00E43B3A"/>
    <w:rsid w:val="00EE1343"/>
    <w:rsid w:val="00F23986"/>
    <w:rsid w:val="00F6717D"/>
    <w:rsid w:val="00F74C00"/>
    <w:rsid w:val="00FD24EB"/>
    <w:rsid w:val="599705A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0"/>
    <w:semiHidden/>
    <w:unhideWhenUsed/>
    <w:qFormat/>
    <w:uiPriority w:val="99"/>
    <w:pPr>
      <w:spacing w:after="0" w:line="240" w:lineRule="auto"/>
    </w:pPr>
    <w:rPr>
      <w:rFonts w:ascii="Tahoma" w:hAnsi="Tahoma" w:cs="Tahoma"/>
      <w:sz w:val="16"/>
      <w:szCs w:val="16"/>
    </w:rPr>
  </w:style>
  <w:style w:type="paragraph" w:styleId="5">
    <w:name w:val="footer"/>
    <w:basedOn w:val="1"/>
    <w:link w:val="12"/>
    <w:unhideWhenUsed/>
    <w:qFormat/>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character" w:styleId="7">
    <w:name w:val="Hyperlink"/>
    <w:basedOn w:val="2"/>
    <w:qFormat/>
    <w:uiPriority w:val="0"/>
    <w:rPr>
      <w:color w:val="0000FF" w:themeColor="hyperlink"/>
      <w:u w:val="single"/>
    </w:rPr>
  </w:style>
  <w:style w:type="character" w:customStyle="1" w:styleId="8">
    <w:name w:val="No Spacing Char"/>
    <w:basedOn w:val="2"/>
    <w:link w:val="9"/>
    <w:qFormat/>
    <w:locked/>
    <w:uiPriority w:val="1"/>
  </w:style>
  <w:style w:type="paragraph" w:styleId="9">
    <w:name w:val="No Spacing"/>
    <w:link w:val="8"/>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10">
    <w:name w:val="Balloon Text Char"/>
    <w:basedOn w:val="2"/>
    <w:link w:val="4"/>
    <w:semiHidden/>
    <w:qFormat/>
    <w:uiPriority w:val="99"/>
    <w:rPr>
      <w:rFonts w:ascii="Tahoma" w:hAnsi="Tahoma" w:eastAsia="Calibri" w:cs="Tahoma"/>
      <w:sz w:val="16"/>
      <w:szCs w:val="16"/>
    </w:rPr>
  </w:style>
  <w:style w:type="character" w:customStyle="1" w:styleId="11">
    <w:name w:val="Header Char"/>
    <w:basedOn w:val="2"/>
    <w:link w:val="6"/>
    <w:qFormat/>
    <w:uiPriority w:val="99"/>
    <w:rPr>
      <w:rFonts w:ascii="Calibri" w:hAnsi="Calibri" w:eastAsia="Calibri" w:cs="Times New Roman"/>
    </w:rPr>
  </w:style>
  <w:style w:type="character" w:customStyle="1" w:styleId="12">
    <w:name w:val="Footer Char"/>
    <w:basedOn w:val="2"/>
    <w:link w:val="5"/>
    <w:qFormat/>
    <w:uiPriority w:val="99"/>
    <w:rPr>
      <w:rFonts w:ascii="Calibri" w:hAnsi="Calibri" w:eastAsia="Calibri" w:cs="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101</Words>
  <Characters>577</Characters>
  <Lines>4</Lines>
  <Paragraphs>1</Paragraphs>
  <TotalTime>0</TotalTime>
  <ScaleCrop>false</ScaleCrop>
  <LinksUpToDate>false</LinksUpToDate>
  <CharactersWithSpaces>677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2022-10-13T08:23:00Z</dcterms:created>
  <dc:creator>admin</dc:creator>
  <cp:lastModifiedBy>SAMSUNG</cp:lastModifiedBy>
  <cp:lastPrinted>2025-12-01T12:00:00Z</cp:lastPrinted>
  <dcterms:modified xsi:type="dcterms:W3CDTF">2026-01-06T11:21:24Z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B3BE3F176DCB458183458C7C86F11931_13</vt:lpwstr>
  </property>
</Properties>
</file>