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A1C4C">
      <w:pPr>
        <w:spacing w:after="0" w:line="240" w:lineRule="auto"/>
        <w:rPr>
          <w:rFonts w:hint="default" w:ascii="Georgia" w:hAnsi="Georgia"/>
          <w:sz w:val="28"/>
          <w:szCs w:val="32"/>
          <w:lang w:val="en-US"/>
        </w:rPr>
      </w:pPr>
      <w:r>
        <w:rPr>
          <w:rFonts w:hint="default" w:ascii="Georgia" w:hAnsi="Georgia"/>
          <w:sz w:val="28"/>
          <w:szCs w:val="32"/>
          <w:lang w:val="en-US"/>
        </w:rPr>
        <w:t xml:space="preserve">  </w:t>
      </w:r>
    </w:p>
    <w:p w14:paraId="0586DA58">
      <w:pPr>
        <w:spacing w:after="0" w:line="240" w:lineRule="auto"/>
        <w:jc w:val="right"/>
        <w:rPr>
          <w:rFonts w:ascii="Georgia" w:hAnsi="Georgia"/>
          <w:sz w:val="28"/>
          <w:szCs w:val="32"/>
        </w:rPr>
      </w:pPr>
      <w:r>
        <w:rPr>
          <w:rFonts w:ascii="Georgia" w:hAnsi="Georgia"/>
          <w:sz w:val="28"/>
          <w:szCs w:val="32"/>
        </w:rPr>
        <w:fldChar w:fldCharType="begin"/>
      </w:r>
      <w:r>
        <w:rPr>
          <w:rFonts w:ascii="Georgia" w:hAnsi="Georgia"/>
          <w:sz w:val="28"/>
          <w:szCs w:val="32"/>
          <w:lang w:val="en-GB"/>
        </w:rPr>
        <w:instrText xml:space="preserve"> DATE \@ "dd MMMM yyyy" </w:instrText>
      </w:r>
      <w:r>
        <w:rPr>
          <w:rFonts w:ascii="Georgia" w:hAnsi="Georgia"/>
          <w:sz w:val="28"/>
          <w:szCs w:val="32"/>
        </w:rPr>
        <w:fldChar w:fldCharType="separate"/>
      </w:r>
      <w:r>
        <w:rPr>
          <w:rFonts w:ascii="Georgia" w:hAnsi="Georgia"/>
          <w:sz w:val="28"/>
          <w:szCs w:val="32"/>
          <w:lang w:val="en-GB"/>
        </w:rPr>
        <w:t>06 January 2026</w:t>
      </w:r>
      <w:r>
        <w:rPr>
          <w:rFonts w:ascii="Georgia" w:hAnsi="Georgia"/>
          <w:sz w:val="28"/>
          <w:szCs w:val="32"/>
        </w:rPr>
        <w:fldChar w:fldCharType="end"/>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418"/>
        <w:gridCol w:w="1205"/>
        <w:gridCol w:w="3953"/>
      </w:tblGrid>
      <w:tr w14:paraId="3E83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PrEx>
        <w:trPr>
          <w:trHeight w:val="368" w:hRule="atLeast"/>
        </w:trPr>
        <w:tc>
          <w:tcPr>
            <w:tcW w:w="2307" w:type="pct"/>
            <w:tcBorders>
              <w:top w:val="single" w:color="auto" w:sz="4" w:space="0"/>
              <w:left w:val="single" w:color="auto" w:sz="4" w:space="0"/>
              <w:bottom w:val="single" w:color="auto" w:sz="4" w:space="0"/>
              <w:right w:val="single" w:color="auto" w:sz="4" w:space="0"/>
            </w:tcBorders>
            <w:shd w:val="pct10" w:color="FFFF00" w:fill="auto"/>
          </w:tcPr>
          <w:p w14:paraId="217303D7">
            <w:pPr>
              <w:spacing w:after="0"/>
              <w:rPr>
                <w:rFonts w:hint="default" w:ascii="Georgia" w:hAnsi="Georgia"/>
                <w:b/>
                <w:bCs/>
                <w:sz w:val="24"/>
                <w:szCs w:val="28"/>
                <w:lang w:val="en-US"/>
              </w:rPr>
            </w:pPr>
            <w:r>
              <w:rPr>
                <w:rFonts w:ascii="Georgia" w:hAnsi="Georgia"/>
                <w:sz w:val="24"/>
                <w:szCs w:val="28"/>
              </w:rPr>
              <w:t xml:space="preserve">NAME: </w:t>
            </w:r>
            <w:r>
              <w:rPr>
                <w:rFonts w:hint="default" w:ascii="Georgia" w:hAnsi="Georgia"/>
                <w:b/>
                <w:bCs/>
                <w:sz w:val="24"/>
                <w:szCs w:val="28"/>
                <w:lang w:val="en-US"/>
              </w:rPr>
              <w:t>RAHAMA HARUNA</w:t>
            </w:r>
          </w:p>
        </w:tc>
        <w:tc>
          <w:tcPr>
            <w:tcW w:w="629" w:type="pct"/>
            <w:tcBorders>
              <w:top w:val="single" w:color="auto" w:sz="4" w:space="0"/>
              <w:left w:val="single" w:color="auto" w:sz="4" w:space="0"/>
              <w:bottom w:val="single" w:color="auto" w:sz="4" w:space="0"/>
              <w:right w:val="single" w:color="auto" w:sz="4" w:space="0"/>
            </w:tcBorders>
            <w:shd w:val="pct10" w:color="FFFF00" w:fill="auto"/>
          </w:tcPr>
          <w:p w14:paraId="5467067A">
            <w:pPr>
              <w:spacing w:after="0"/>
              <w:rPr>
                <w:rFonts w:hint="default" w:ascii="Georgia" w:hAnsi="Georgia"/>
                <w:b/>
                <w:bCs/>
                <w:sz w:val="24"/>
                <w:szCs w:val="28"/>
                <w:lang w:val="en-US"/>
              </w:rPr>
            </w:pPr>
            <w:r>
              <w:rPr>
                <w:rFonts w:ascii="Georgia" w:hAnsi="Georgia"/>
                <w:sz w:val="24"/>
                <w:szCs w:val="28"/>
              </w:rPr>
              <w:t>Age :</w:t>
            </w:r>
            <w:r>
              <w:rPr>
                <w:rFonts w:hint="default" w:ascii="Georgia" w:hAnsi="Georgia"/>
                <w:b/>
                <w:bCs/>
                <w:sz w:val="24"/>
                <w:szCs w:val="28"/>
                <w:lang w:val="en-US"/>
              </w:rPr>
              <w:t>27y</w:t>
            </w:r>
          </w:p>
        </w:tc>
        <w:tc>
          <w:tcPr>
            <w:tcW w:w="2062" w:type="pct"/>
            <w:tcBorders>
              <w:top w:val="single" w:color="auto" w:sz="4" w:space="0"/>
              <w:left w:val="single" w:color="auto" w:sz="4" w:space="0"/>
              <w:bottom w:val="single" w:color="auto" w:sz="4" w:space="0"/>
              <w:right w:val="single" w:color="auto" w:sz="4" w:space="0"/>
            </w:tcBorders>
            <w:shd w:val="pct10" w:color="FFFF00" w:fill="auto"/>
          </w:tcPr>
          <w:p w14:paraId="6416172D">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r>
      <w:tr w14:paraId="2F9B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5000" w:type="pct"/>
            <w:gridSpan w:val="3"/>
            <w:tcBorders>
              <w:top w:val="single" w:color="auto" w:sz="4" w:space="0"/>
              <w:left w:val="single" w:color="auto" w:sz="4" w:space="0"/>
              <w:bottom w:val="single" w:color="auto" w:sz="4" w:space="0"/>
              <w:right w:val="single" w:color="auto" w:sz="4" w:space="0"/>
            </w:tcBorders>
            <w:shd w:val="pct10" w:color="FFFF00" w:fill="auto"/>
          </w:tcPr>
          <w:p w14:paraId="71AA5C1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Abdominopelvic</w:t>
            </w:r>
          </w:p>
        </w:tc>
      </w:tr>
    </w:tbl>
    <w:p w14:paraId="76DE7EB4">
      <w:pPr>
        <w:spacing w:after="0" w:line="240" w:lineRule="auto"/>
        <w:rPr>
          <w:rFonts w:ascii="Georgia" w:hAnsi="Georgia"/>
          <w:bCs/>
          <w:i/>
          <w:iCs/>
          <w:sz w:val="28"/>
          <w:szCs w:val="32"/>
        </w:rPr>
      </w:pPr>
    </w:p>
    <w:p w14:paraId="7E06020A">
      <w:pPr>
        <w:spacing w:after="0" w:line="240" w:lineRule="auto"/>
        <w:jc w:val="center"/>
        <w:rPr>
          <w:rFonts w:ascii="Georgia" w:hAnsi="Georgia"/>
          <w:bCs/>
          <w:iCs/>
          <w:szCs w:val="24"/>
          <w:u w:val="single"/>
        </w:rPr>
      </w:pPr>
      <w:r>
        <w:rPr>
          <w:rFonts w:ascii="Georgia" w:hAnsi="Georgia"/>
          <w:bCs/>
          <w:iCs/>
          <w:szCs w:val="24"/>
          <w:u w:val="single"/>
        </w:rPr>
        <w:t>REAL TIME ABDOMINOPELVIC ULTRASONOGRAPHY EXAM: REVEALED:</w:t>
      </w:r>
    </w:p>
    <w:p w14:paraId="73180CF7">
      <w:pPr>
        <w:spacing w:after="0" w:line="240" w:lineRule="auto"/>
        <w:jc w:val="both"/>
        <w:rPr>
          <w:rFonts w:ascii="Times New Roman" w:hAnsi="Times New Roman"/>
          <w:bCs/>
          <w:iCs/>
          <w:sz w:val="24"/>
          <w:szCs w:val="24"/>
        </w:rPr>
      </w:pPr>
      <w:bookmarkStart w:id="0" w:name="_Hlk215567678"/>
      <w:r>
        <w:rPr>
          <w:rFonts w:ascii="Times New Roman" w:hAnsi="Times New Roman"/>
          <w:b/>
          <w:bCs/>
          <w:iCs/>
          <w:sz w:val="24"/>
          <w:szCs w:val="24"/>
          <w:u w:val="single"/>
        </w:rPr>
        <w:t>LIVER</w:t>
      </w:r>
      <w:r>
        <w:rPr>
          <w:rFonts w:ascii="Times New Roman" w:hAnsi="Times New Roman"/>
          <w:b/>
          <w:bCs/>
          <w:iCs/>
          <w:sz w:val="24"/>
          <w:szCs w:val="24"/>
        </w:rPr>
        <w:t>:</w:t>
      </w:r>
      <w:r>
        <w:rPr>
          <w:rFonts w:ascii="Times New Roman" w:hAnsi="Times New Roman"/>
          <w:bCs/>
          <w:iCs/>
          <w:sz w:val="24"/>
          <w:szCs w:val="24"/>
        </w:rPr>
        <w:t xml:space="preserve"> Normal in size and uniform homogenous echotexture seen. No surface retraction or nodulations. No definite focal lesion. Intrahepatic biliary radicles are not dilated. Hepatic veins and I.V.C are not congested. Portal vein is not dilated.</w:t>
      </w:r>
    </w:p>
    <w:p w14:paraId="7CB64C26">
      <w:pPr>
        <w:spacing w:after="0" w:line="240" w:lineRule="auto"/>
        <w:jc w:val="both"/>
        <w:rPr>
          <w:rFonts w:ascii="Times New Roman" w:hAnsi="Times New Roman"/>
          <w:bCs/>
          <w:iCs/>
          <w:sz w:val="24"/>
          <w:szCs w:val="24"/>
        </w:rPr>
      </w:pPr>
    </w:p>
    <w:p w14:paraId="789447B6">
      <w:pPr>
        <w:spacing w:after="0" w:line="240" w:lineRule="auto"/>
        <w:jc w:val="both"/>
        <w:rPr>
          <w:rFonts w:ascii="Times New Roman" w:hAnsi="Times New Roman"/>
          <w:bCs/>
          <w:iCs/>
          <w:sz w:val="24"/>
          <w:szCs w:val="24"/>
        </w:rPr>
      </w:pPr>
      <w:r>
        <w:rPr>
          <w:rFonts w:ascii="Times New Roman" w:hAnsi="Times New Roman"/>
          <w:b/>
          <w:bCs/>
          <w:iCs/>
          <w:sz w:val="24"/>
          <w:szCs w:val="24"/>
          <w:u w:val="single"/>
        </w:rPr>
        <w:t>GALL BLADDER</w:t>
      </w:r>
      <w:r>
        <w:rPr>
          <w:rFonts w:ascii="Times New Roman" w:hAnsi="Times New Roman"/>
          <w:b/>
          <w:bCs/>
          <w:iCs/>
          <w:sz w:val="24"/>
          <w:szCs w:val="24"/>
        </w:rPr>
        <w:t>:</w:t>
      </w:r>
      <w:r>
        <w:rPr>
          <w:rFonts w:ascii="Times New Roman" w:hAnsi="Times New Roman"/>
          <w:bCs/>
          <w:iCs/>
          <w:sz w:val="24"/>
          <w:szCs w:val="24"/>
        </w:rPr>
        <w:t xml:space="preserve"> Semi-contracted at time of examination: however no sizable intra-luminal stone seen. C.B.D is seen patent and not dilated.  Wall thickness normal.</w:t>
      </w:r>
    </w:p>
    <w:p w14:paraId="6B8FFF56">
      <w:pPr>
        <w:spacing w:after="0" w:line="240" w:lineRule="auto"/>
        <w:jc w:val="both"/>
        <w:rPr>
          <w:rFonts w:ascii="Times New Roman" w:hAnsi="Times New Roman"/>
          <w:bCs/>
          <w:iCs/>
          <w:sz w:val="24"/>
          <w:szCs w:val="24"/>
        </w:rPr>
      </w:pPr>
    </w:p>
    <w:p w14:paraId="0E436794">
      <w:pPr>
        <w:spacing w:after="0" w:line="240" w:lineRule="auto"/>
        <w:jc w:val="both"/>
        <w:rPr>
          <w:rFonts w:ascii="Times New Roman" w:hAnsi="Times New Roman"/>
          <w:bCs/>
          <w:iCs/>
          <w:sz w:val="24"/>
          <w:szCs w:val="24"/>
        </w:rPr>
      </w:pPr>
      <w:r>
        <w:rPr>
          <w:rFonts w:ascii="Times New Roman" w:hAnsi="Times New Roman"/>
          <w:b/>
          <w:bCs/>
          <w:iCs/>
          <w:sz w:val="24"/>
          <w:szCs w:val="24"/>
          <w:u w:val="single"/>
        </w:rPr>
        <w:t>PANCREAS</w:t>
      </w:r>
      <w:r>
        <w:rPr>
          <w:rFonts w:ascii="Times New Roman" w:hAnsi="Times New Roman"/>
          <w:b/>
          <w:bCs/>
          <w:iCs/>
          <w:sz w:val="24"/>
          <w:szCs w:val="24"/>
        </w:rPr>
        <w:t>:</w:t>
      </w:r>
      <w:r>
        <w:rPr>
          <w:rFonts w:ascii="Times New Roman" w:hAnsi="Times New Roman"/>
          <w:bCs/>
          <w:iCs/>
          <w:sz w:val="24"/>
          <w:szCs w:val="24"/>
        </w:rPr>
        <w:t xml:space="preserve"> Normal in size with normal parenchymal echoes. MPD not dilated. No gross masses detected. </w:t>
      </w:r>
    </w:p>
    <w:p w14:paraId="4AE94A71">
      <w:pPr>
        <w:spacing w:after="0" w:line="240" w:lineRule="auto"/>
        <w:jc w:val="both"/>
        <w:rPr>
          <w:rFonts w:ascii="Times New Roman" w:hAnsi="Times New Roman"/>
          <w:bCs/>
          <w:iCs/>
          <w:sz w:val="24"/>
          <w:szCs w:val="24"/>
        </w:rPr>
      </w:pPr>
    </w:p>
    <w:p w14:paraId="72D9BB4C">
      <w:pPr>
        <w:spacing w:after="0" w:line="240" w:lineRule="auto"/>
        <w:jc w:val="both"/>
        <w:rPr>
          <w:rFonts w:ascii="Times New Roman" w:hAnsi="Times New Roman"/>
          <w:bCs/>
          <w:iCs/>
          <w:sz w:val="24"/>
          <w:szCs w:val="24"/>
        </w:rPr>
      </w:pPr>
      <w:r>
        <w:rPr>
          <w:rFonts w:ascii="Times New Roman" w:hAnsi="Times New Roman"/>
          <w:b/>
          <w:bCs/>
          <w:iCs/>
          <w:sz w:val="24"/>
          <w:szCs w:val="24"/>
          <w:u w:val="single"/>
        </w:rPr>
        <w:t>SPLEEN:</w:t>
      </w:r>
      <w:r>
        <w:rPr>
          <w:rFonts w:ascii="Times New Roman" w:hAnsi="Times New Roman"/>
          <w:bCs/>
          <w:iCs/>
          <w:sz w:val="24"/>
          <w:szCs w:val="24"/>
        </w:rPr>
        <w:t xml:space="preserve"> Normal in size with normal echo pattern, measuring about 91mm. No focal lesion seen</w:t>
      </w:r>
    </w:p>
    <w:p w14:paraId="25F3422E">
      <w:pPr>
        <w:spacing w:after="0" w:line="240" w:lineRule="auto"/>
        <w:jc w:val="both"/>
        <w:rPr>
          <w:rFonts w:ascii="Times New Roman" w:hAnsi="Times New Roman"/>
          <w:bCs/>
          <w:iCs/>
          <w:sz w:val="24"/>
          <w:szCs w:val="24"/>
        </w:rPr>
      </w:pPr>
    </w:p>
    <w:p w14:paraId="003EA406">
      <w:pPr>
        <w:spacing w:after="0" w:line="240" w:lineRule="auto"/>
        <w:jc w:val="both"/>
        <w:rPr>
          <w:rFonts w:ascii="Times New Roman" w:hAnsi="Times New Roman"/>
          <w:bCs/>
          <w:iCs/>
          <w:sz w:val="24"/>
          <w:szCs w:val="24"/>
        </w:rPr>
      </w:pPr>
      <w:r>
        <w:rPr>
          <w:rFonts w:ascii="Times New Roman" w:hAnsi="Times New Roman"/>
          <w:b/>
          <w:bCs/>
          <w:iCs/>
          <w:sz w:val="24"/>
          <w:szCs w:val="24"/>
          <w:u w:val="single"/>
        </w:rPr>
        <w:t>AORTA AND IVC:</w:t>
      </w:r>
      <w:r>
        <w:rPr>
          <w:rFonts w:ascii="Times New Roman" w:hAnsi="Times New Roman"/>
          <w:bCs/>
          <w:iCs/>
          <w:sz w:val="24"/>
          <w:szCs w:val="24"/>
        </w:rPr>
        <w:t xml:space="preserve"> Normal. </w:t>
      </w:r>
    </w:p>
    <w:p w14:paraId="7E272E54">
      <w:pPr>
        <w:spacing w:after="0" w:line="240" w:lineRule="auto"/>
        <w:jc w:val="both"/>
        <w:rPr>
          <w:rFonts w:ascii="Times New Roman" w:hAnsi="Times New Roman"/>
          <w:bCs/>
          <w:iCs/>
          <w:sz w:val="24"/>
          <w:szCs w:val="24"/>
        </w:rPr>
      </w:pPr>
    </w:p>
    <w:p w14:paraId="4EE72449">
      <w:pPr>
        <w:spacing w:after="0" w:line="240" w:lineRule="auto"/>
        <w:jc w:val="both"/>
        <w:rPr>
          <w:rFonts w:ascii="Georgia" w:hAnsi="Georgia"/>
          <w:bCs/>
          <w:iCs/>
          <w:szCs w:val="24"/>
        </w:rPr>
      </w:pPr>
      <w:r>
        <w:rPr>
          <w:rFonts w:ascii="Times New Roman" w:hAnsi="Times New Roman"/>
          <w:b/>
          <w:bCs/>
          <w:iCs/>
          <w:sz w:val="24"/>
          <w:szCs w:val="24"/>
          <w:u w:val="single"/>
        </w:rPr>
        <w:t>BOTH KIDNEYS</w:t>
      </w:r>
      <w:r>
        <w:rPr>
          <w:rFonts w:ascii="Times New Roman" w:hAnsi="Times New Roman"/>
          <w:b/>
          <w:bCs/>
          <w:iCs/>
          <w:sz w:val="24"/>
          <w:szCs w:val="24"/>
        </w:rPr>
        <w:t>:</w:t>
      </w:r>
      <w:r>
        <w:rPr>
          <w:rFonts w:ascii="Times New Roman" w:hAnsi="Times New Roman"/>
          <w:bCs/>
          <w:iCs/>
          <w:sz w:val="24"/>
          <w:szCs w:val="24"/>
        </w:rPr>
        <w:t xml:space="preserve"> Average size with normal shape and smooth outline. Normal parenchymal Echogenicity with good CMD. The right kidney measured about </w:t>
      </w:r>
      <w:r>
        <w:rPr>
          <w:rFonts w:hint="default" w:ascii="Times New Roman" w:hAnsi="Times New Roman"/>
          <w:bCs/>
          <w:iCs/>
          <w:sz w:val="24"/>
          <w:szCs w:val="24"/>
          <w:lang w:val="en-US"/>
        </w:rPr>
        <w:t>111</w:t>
      </w:r>
      <w:r>
        <w:rPr>
          <w:rFonts w:ascii="Times New Roman" w:hAnsi="Times New Roman"/>
          <w:bCs/>
          <w:iCs/>
          <w:sz w:val="24"/>
          <w:szCs w:val="24"/>
        </w:rPr>
        <w:t xml:space="preserve"> mm x </w:t>
      </w:r>
      <w:r>
        <w:rPr>
          <w:rFonts w:hint="default" w:ascii="Times New Roman" w:hAnsi="Times New Roman"/>
          <w:bCs/>
          <w:iCs/>
          <w:sz w:val="24"/>
          <w:szCs w:val="24"/>
          <w:lang w:val="en-US"/>
        </w:rPr>
        <w:t>48</w:t>
      </w:r>
      <w:r>
        <w:rPr>
          <w:rFonts w:ascii="Times New Roman" w:hAnsi="Times New Roman"/>
          <w:bCs/>
          <w:iCs/>
          <w:sz w:val="24"/>
          <w:szCs w:val="24"/>
        </w:rPr>
        <w:t xml:space="preserve"> mm; the left kidney measured approximately </w:t>
      </w:r>
      <w:r>
        <w:rPr>
          <w:rFonts w:hint="default" w:ascii="Times New Roman" w:hAnsi="Times New Roman"/>
          <w:bCs/>
          <w:iCs/>
          <w:sz w:val="24"/>
          <w:szCs w:val="24"/>
          <w:lang w:val="en-US"/>
        </w:rPr>
        <w:t>100</w:t>
      </w:r>
      <w:r>
        <w:rPr>
          <w:rFonts w:ascii="Times New Roman" w:hAnsi="Times New Roman"/>
          <w:bCs/>
          <w:iCs/>
          <w:sz w:val="24"/>
          <w:szCs w:val="24"/>
        </w:rPr>
        <w:t xml:space="preserve"> mm x 42 mm. No pelvicalyceal dilatation is seen. No backpressure changes cystic or sizable typical calculi seen.</w:t>
      </w:r>
      <w:bookmarkEnd w:id="0"/>
      <w:r>
        <w:rPr>
          <w:rFonts w:ascii="Georgia" w:hAnsi="Georgia"/>
          <w:bCs/>
          <w:iCs/>
          <w:szCs w:val="24"/>
        </w:rPr>
        <w:t xml:space="preserve"> </w:t>
      </w:r>
    </w:p>
    <w:p w14:paraId="1467D5BF">
      <w:pPr>
        <w:spacing w:after="0" w:line="240" w:lineRule="auto"/>
        <w:jc w:val="both"/>
        <w:rPr>
          <w:rFonts w:ascii="Georgia" w:hAnsi="Georgia"/>
          <w:bCs/>
          <w:iCs/>
          <w:szCs w:val="24"/>
        </w:rPr>
      </w:pPr>
    </w:p>
    <w:p w14:paraId="2FBCC12A">
      <w:pPr>
        <w:spacing w:after="0" w:line="240" w:lineRule="auto"/>
        <w:jc w:val="both"/>
        <w:rPr>
          <w:rFonts w:ascii="Times New Roman" w:hAnsi="Times New Roman"/>
          <w:bCs/>
          <w:iCs/>
          <w:sz w:val="24"/>
          <w:szCs w:val="24"/>
        </w:rPr>
      </w:pPr>
      <w:r>
        <w:rPr>
          <w:rFonts w:ascii="Times New Roman" w:hAnsi="Times New Roman"/>
          <w:b/>
          <w:bCs/>
          <w:iCs/>
          <w:vanish/>
          <w:sz w:val="24"/>
          <w:szCs w:val="24"/>
        </w:rPr>
        <w:t>:</w:t>
      </w:r>
      <w:r>
        <w:rPr>
          <w:rFonts w:ascii="Times New Roman" w:hAnsi="Times New Roman"/>
          <w:b/>
          <w:bCs/>
          <w:iCs/>
          <w:sz w:val="24"/>
          <w:szCs w:val="24"/>
          <w:u w:val="single"/>
        </w:rPr>
        <w:t>URINARY BLADDER</w:t>
      </w:r>
      <w:r>
        <w:rPr>
          <w:rFonts w:ascii="Times New Roman" w:hAnsi="Times New Roman"/>
          <w:b/>
          <w:bCs/>
          <w:iCs/>
          <w:sz w:val="24"/>
          <w:szCs w:val="24"/>
        </w:rPr>
        <w:t>:</w:t>
      </w:r>
      <w:r>
        <w:rPr>
          <w:rFonts w:ascii="Times New Roman" w:hAnsi="Times New Roman"/>
          <w:bCs/>
          <w:iCs/>
          <w:sz w:val="24"/>
          <w:szCs w:val="24"/>
        </w:rPr>
        <w:t xml:space="preserve"> Distended with urine with normal mucosal thickness. No gross masses or stone seen.</w:t>
      </w:r>
    </w:p>
    <w:p w14:paraId="774B453E">
      <w:pPr>
        <w:spacing w:after="0" w:line="240" w:lineRule="auto"/>
        <w:jc w:val="both"/>
        <w:rPr>
          <w:rFonts w:ascii="Times New Roman" w:hAnsi="Times New Roman"/>
          <w:bCs/>
          <w:iCs/>
          <w:sz w:val="24"/>
          <w:szCs w:val="24"/>
        </w:rPr>
      </w:pPr>
    </w:p>
    <w:p w14:paraId="1DAC4553">
      <w:pPr>
        <w:spacing w:after="0" w:line="240" w:lineRule="auto"/>
        <w:jc w:val="both"/>
        <w:rPr>
          <w:rFonts w:ascii="Times New Roman" w:hAnsi="Times New Roman" w:eastAsiaTheme="minorHAnsi"/>
          <w:bCs/>
          <w:iCs/>
          <w:sz w:val="24"/>
          <w:szCs w:val="24"/>
        </w:rPr>
      </w:pPr>
      <w:r>
        <w:rPr>
          <w:rFonts w:ascii="Times New Roman" w:hAnsi="Times New Roman" w:eastAsiaTheme="minorHAnsi"/>
          <w:b/>
          <w:bCs/>
          <w:iCs/>
          <w:sz w:val="24"/>
          <w:szCs w:val="24"/>
          <w:u w:val="single"/>
        </w:rPr>
        <w:t>UTERUS</w:t>
      </w:r>
      <w:r>
        <w:rPr>
          <w:rFonts w:ascii="Times New Roman" w:hAnsi="Times New Roman" w:eastAsiaTheme="minorHAnsi"/>
          <w:b/>
          <w:bCs/>
          <w:iCs/>
          <w:sz w:val="24"/>
          <w:szCs w:val="24"/>
        </w:rPr>
        <w:t xml:space="preserve">: </w:t>
      </w:r>
      <w:r>
        <w:rPr>
          <w:rFonts w:ascii="Times New Roman" w:hAnsi="Times New Roman" w:eastAsiaTheme="minorHAnsi"/>
          <w:bCs/>
          <w:iCs/>
          <w:sz w:val="24"/>
          <w:szCs w:val="24"/>
        </w:rPr>
        <w:t xml:space="preserve">Retroverted and empty, Normal in size and contour measuring </w:t>
      </w:r>
      <w:r>
        <w:rPr>
          <w:rFonts w:hint="default" w:ascii="Times New Roman" w:hAnsi="Times New Roman" w:eastAsiaTheme="minorHAnsi"/>
          <w:bCs/>
          <w:iCs/>
          <w:sz w:val="24"/>
          <w:szCs w:val="24"/>
          <w:lang w:val="en-US"/>
        </w:rPr>
        <w:t>40</w:t>
      </w:r>
      <w:bookmarkStart w:id="1" w:name="_GoBack"/>
      <w:bookmarkEnd w:id="1"/>
      <w:r>
        <w:rPr>
          <w:rFonts w:ascii="Times New Roman" w:hAnsi="Times New Roman" w:eastAsiaTheme="minorHAnsi"/>
          <w:bCs/>
          <w:iCs/>
          <w:sz w:val="24"/>
          <w:szCs w:val="24"/>
        </w:rPr>
        <w:t xml:space="preserve">m in AP diameter. Myometrial and central endometrial echoes are preserved. No evidence of pregnancy no retained product of conception. No focal lesion is demonstrated. </w:t>
      </w:r>
    </w:p>
    <w:p w14:paraId="74EC46E8">
      <w:pPr>
        <w:spacing w:after="0" w:line="240" w:lineRule="auto"/>
        <w:jc w:val="both"/>
        <w:rPr>
          <w:rFonts w:ascii="Times New Roman" w:hAnsi="Times New Roman"/>
          <w:bCs/>
          <w:iCs/>
          <w:sz w:val="24"/>
          <w:szCs w:val="24"/>
        </w:rPr>
      </w:pPr>
    </w:p>
    <w:p w14:paraId="2769369B">
      <w:pPr>
        <w:spacing w:after="0" w:line="240" w:lineRule="auto"/>
        <w:jc w:val="both"/>
        <w:rPr>
          <w:rFonts w:ascii="Times New Roman" w:hAnsi="Times New Roman"/>
          <w:bCs/>
          <w:iCs/>
          <w:sz w:val="24"/>
          <w:szCs w:val="24"/>
        </w:rPr>
      </w:pPr>
      <w:r>
        <w:rPr>
          <w:rFonts w:ascii="Times New Roman" w:hAnsi="Times New Roman"/>
          <w:b/>
          <w:bCs/>
          <w:iCs/>
          <w:sz w:val="24"/>
          <w:szCs w:val="24"/>
          <w:u w:val="single"/>
        </w:rPr>
        <w:t>CUL-DE-SAC</w:t>
      </w:r>
      <w:r>
        <w:rPr>
          <w:rFonts w:ascii="Times New Roman" w:hAnsi="Times New Roman"/>
          <w:bCs/>
          <w:iCs/>
          <w:sz w:val="24"/>
          <w:szCs w:val="24"/>
          <w:u w:val="single"/>
        </w:rPr>
        <w:t xml:space="preserve">:  </w:t>
      </w:r>
      <w:r>
        <w:rPr>
          <w:rFonts w:ascii="Times New Roman" w:hAnsi="Times New Roman"/>
          <w:bCs/>
          <w:iCs/>
          <w:sz w:val="24"/>
          <w:szCs w:val="24"/>
        </w:rPr>
        <w:t>No sonographic abnormalities detected in anterior and posterior cul-de-sac.</w:t>
      </w:r>
    </w:p>
    <w:p w14:paraId="32DCDC1D">
      <w:pPr>
        <w:spacing w:after="0" w:line="240" w:lineRule="auto"/>
        <w:jc w:val="both"/>
        <w:rPr>
          <w:rFonts w:ascii="Georgia" w:hAnsi="Georgia"/>
          <w:bCs/>
          <w:iCs/>
          <w:szCs w:val="24"/>
        </w:rPr>
      </w:pPr>
    </w:p>
    <w:p w14:paraId="2FD7A351">
      <w:pPr>
        <w:spacing w:after="0" w:line="240" w:lineRule="auto"/>
        <w:jc w:val="both"/>
        <w:rPr>
          <w:rFonts w:ascii="Georgia" w:hAnsi="Georgia"/>
          <w:bCs/>
          <w:iCs/>
          <w:szCs w:val="24"/>
        </w:rPr>
      </w:pPr>
    </w:p>
    <w:p w14:paraId="077EDBFA">
      <w:pPr>
        <w:spacing w:after="0" w:line="240" w:lineRule="auto"/>
        <w:jc w:val="both"/>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Normal abdominopelvic scan.</w:t>
      </w:r>
    </w:p>
    <w:p w14:paraId="2EC3DB73">
      <w:pPr>
        <w:spacing w:after="0" w:line="240" w:lineRule="auto"/>
        <w:jc w:val="both"/>
        <w:rPr>
          <w:rFonts w:hint="default" w:ascii="Georgia" w:hAnsi="Georgia"/>
          <w:bCs/>
          <w:iCs/>
          <w:szCs w:val="24"/>
          <w:lang w:val="en-US"/>
        </w:rPr>
      </w:pPr>
      <w:r>
        <w:rPr>
          <w:rFonts w:hint="default" w:ascii="Georgia" w:hAnsi="Georgia"/>
          <w:bCs/>
          <w:iCs/>
          <w:szCs w:val="24"/>
          <w:lang w:val="en-US"/>
        </w:rPr>
        <w:t xml:space="preserve">Further investigation is advised </w:t>
      </w:r>
    </w:p>
    <w:p w14:paraId="28C9B69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5BF9CB4A">
      <w:pPr>
        <w:spacing w:after="0" w:line="240" w:lineRule="auto"/>
        <w:ind w:left="5610"/>
        <w:jc w:val="right"/>
      </w:pPr>
      <w:r>
        <w:rPr>
          <w:rFonts w:ascii="Georgia" w:hAnsi="Georgia"/>
          <w:bCs/>
          <w:iCs/>
          <w:szCs w:val="24"/>
        </w:rPr>
        <w:t xml:space="preserve">               </w:t>
      </w:r>
      <w:r>
        <w:rPr>
          <w:rFonts w:hint="default" w:ascii="Georgia" w:hAnsi="Georgia"/>
          <w:bCs/>
          <w:iCs/>
          <w:szCs w:val="24"/>
          <w:lang w:val="en-US"/>
        </w:rPr>
        <w:t>SONOGRAPHER</w:t>
      </w:r>
      <w:r>
        <w:rPr>
          <w:rFonts w:ascii="Georgia" w:hAnsi="Georgia"/>
          <w:bCs/>
          <w:iCs/>
          <w:szCs w:val="24"/>
        </w:rPr>
        <w:t>.</w:t>
      </w:r>
    </w:p>
    <w:p w14:paraId="089DC2B4">
      <w:pPr>
        <w:spacing w:after="0" w:line="240" w:lineRule="auto"/>
        <w:jc w:val="right"/>
        <w:rPr>
          <w:rFonts w:ascii="Times New Roman" w:hAnsi="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BBA58">
    <w:pPr>
      <w:spacing w:after="0" w:line="240" w:lineRule="auto"/>
      <w:ind w:left="-2160" w:right="-2160"/>
      <w:jc w:val="center"/>
      <w:rPr>
        <w:rFonts w:ascii="Times New Roman" w:hAnsi="Times New Roman"/>
        <w:color w:val="1F497D" w:themeColor="text2"/>
        <w:sz w:val="80"/>
        <w:szCs w:val="80"/>
        <w14:textFill>
          <w14:solidFill>
            <w14:schemeClr w14:val="tx2"/>
          </w14:solidFill>
        </w14:textFill>
      </w:rPr>
    </w:pPr>
    <w:r>
      <w:rPr>
        <w:rFonts w:ascii="Times New Roman" w:hAnsi="Times New Roman"/>
        <w:color w:val="1F497D" w:themeColor="text2"/>
        <w:sz w:val="80"/>
        <w:szCs w:val="80"/>
        <w14:textFill>
          <w14:solidFill>
            <w14:schemeClr w14:val="tx2"/>
          </w14:solidFill>
        </w14:textFill>
      </w:rPr>
      <w:t>AMANA TRUST DIAGNOSTICS</w:t>
    </w:r>
  </w:p>
  <w:p w14:paraId="212899A3">
    <w:pPr>
      <w:spacing w:after="0" w:line="240" w:lineRule="auto"/>
      <w:ind w:left="-2160" w:right="-2160"/>
      <w:jc w:val="center"/>
      <w:rPr>
        <w:rFonts w:ascii="Times New Roman" w:hAnsi="Times New Roman"/>
        <w:color w:val="1F497D" w:themeColor="text2"/>
        <w:sz w:val="52"/>
        <w:szCs w:val="52"/>
        <w14:textFill>
          <w14:solidFill>
            <w14:schemeClr w14:val="tx2"/>
          </w14:solidFill>
        </w14:textFill>
      </w:rPr>
    </w:pPr>
    <w:r>
      <w:rPr>
        <w:rFonts w:ascii="Times New Roman" w:hAnsi="Times New Roman"/>
        <w:color w:val="1F497D" w:themeColor="text2"/>
        <w:sz w:val="52"/>
        <w:szCs w:val="52"/>
        <w14:textFill>
          <w14:solidFill>
            <w14:schemeClr w14:val="tx2"/>
          </w14:solidFill>
        </w14:textFill>
      </w:rPr>
      <w:t>AND CLINICAL SERVICES LIMITED</w:t>
    </w:r>
  </w:p>
  <w:p w14:paraId="2D9AC99F">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2635B693">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52A5450C">
    <w:pPr>
      <w:pStyle w:val="6"/>
    </w:pPr>
    <w: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7610475" cy="9525"/>
                      </a:xfrm>
                      <a:prstGeom prst="line">
                        <a:avLst/>
                      </a:prstGeom>
                      <a:ln w="12700" cap="flat" cmpd="sng">
                        <a:solidFill>
                          <a:srgbClr val="000000"/>
                        </a:solidFill>
                        <a:prstDash val="solid"/>
                        <a:miter/>
                      </a:ln>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NnDvIjFAQAAlQMAAA4AAABkcnMvZTJvRG9jLnhtbK1T&#10;TW/bMAy9D9h/EHRv7BhNsxlxekjQXYYtQLcfwMiSLUBfENU4+fej5CzduksP80GiKPKJ75HePJ6t&#10;YScZUXvX8eWi5kw64Xvtho7//PF094kzTOB6MN7Jjl8k8sftxw+bKbSy8aM3vYyMQBy2U+j4mFJo&#10;qwrFKC3gwgfp6FL5aCHRMQ5VH2EidGuqpq4fqsnHPkQvJCJ59/MlvyLG9wB6pbSQey9erHRpRo3S&#10;QCJKOOqAfFuqVUqK9F0plImZjhPTVFZ6hOxjXqvtBtohQhi1uJYA7ynhDScL2tGjN6g9JGAvUf8D&#10;ZbWIHr1KC+FtNRMpihCLZf1Gm+cRgixcSGoMN9Hx/8GKb6dDZLrveMOZA0sNf04R9DAmtvPOkYA+&#10;sibrNAVsKXznDvF6wnCImfRZRZt3osPORdvLTVt5TkyQc/2wrO/XK84E3X1eNasMWb3mhojpi/SW&#10;ZaPjRrvMHFo4fcU0h/4OyW7j2ETT26xr6qQAmkNF/SfTBuKCbijJ6I3un7QxOQXjcNyZyE6QZ6F8&#10;1xr+Csuv7AHHOa5c5TBorU4yM6eijaMt6zErkK2j7y9FmOKnbpXA62TlcfjzXLJf/6bt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5t87bZAAAACQEAAA8AAAAAAAAAAQAgAAAAIgAAAGRycy9kb3du&#10;cmV2LnhtbFBLAQIUABQAAAAIAIdO4kDZw7yIxQEAAJUDAAAOAAAAAAAAAAEAIAAAACgBAABkcnMv&#10;ZTJvRG9jLnhtbFBLBQYAAAAABgAGAFkBAABfBQAAAAA=&#10;">
              <v:fill on="f" focussize="0,0"/>
              <v:stroke weight="1pt" color="#000000" joinstyle="miter"/>
              <v:imagedata o:title=""/>
              <o:lock v:ext="edit" aspectratio="f"/>
            </v:line>
          </w:pict>
        </mc:Fallback>
      </mc:AlternateContent>
    </w:r>
    <w:r>
      <w:rPr>
        <w:rFonts w:ascii="Times New Roman" w:hAnsi="Times New Roman"/>
        <w:b/>
        <w:bCs/>
        <w:sz w:val="28"/>
        <w:szCs w:val="28"/>
      </w:rPr>
      <w:t xml:space="preserve">                                    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AC2"/>
    <w:rsid w:val="001617B4"/>
    <w:rsid w:val="00277F91"/>
    <w:rsid w:val="002914B2"/>
    <w:rsid w:val="002D4AC2"/>
    <w:rsid w:val="003C22A9"/>
    <w:rsid w:val="003E39E9"/>
    <w:rsid w:val="00562418"/>
    <w:rsid w:val="005B6810"/>
    <w:rsid w:val="006C1313"/>
    <w:rsid w:val="008D1C1C"/>
    <w:rsid w:val="009337D0"/>
    <w:rsid w:val="00966DA6"/>
    <w:rsid w:val="0097643F"/>
    <w:rsid w:val="00995E04"/>
    <w:rsid w:val="009C39CE"/>
    <w:rsid w:val="00A041A1"/>
    <w:rsid w:val="00AA6824"/>
    <w:rsid w:val="00B041E0"/>
    <w:rsid w:val="00BA58A0"/>
    <w:rsid w:val="00CF2621"/>
    <w:rsid w:val="00D243C9"/>
    <w:rsid w:val="00E2659F"/>
    <w:rsid w:val="00F316AE"/>
    <w:rsid w:val="051B326D"/>
    <w:rsid w:val="08B34E57"/>
    <w:rsid w:val="24BF6A58"/>
    <w:rsid w:val="3A3A4F31"/>
    <w:rsid w:val="51847E37"/>
    <w:rsid w:val="53391617"/>
    <w:rsid w:val="6A095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uiPriority w:val="99"/>
    <w:pPr>
      <w:tabs>
        <w:tab w:val="center" w:pos="4680"/>
        <w:tab w:val="right" w:pos="9360"/>
      </w:tabs>
      <w:spacing w:after="0" w:line="240" w:lineRule="auto"/>
    </w:pPr>
  </w:style>
  <w:style w:type="paragraph" w:styleId="6">
    <w:name w:val="header"/>
    <w:basedOn w:val="1"/>
    <w:link w:val="9"/>
    <w:unhideWhenUsed/>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14:textFill>
        <w14:solidFill>
          <w14:schemeClr w14:val="hlink"/>
        </w14:solidFill>
      </w14:textFill>
    </w:rPr>
  </w:style>
  <w:style w:type="character" w:customStyle="1" w:styleId="8">
    <w:name w:val="Balloon Text Char"/>
    <w:basedOn w:val="2"/>
    <w:link w:val="4"/>
    <w:semiHidden/>
    <w:uiPriority w:val="99"/>
    <w:rPr>
      <w:rFonts w:ascii="Tahoma" w:hAnsi="Tahoma" w:eastAsia="Calibri" w:cs="Tahoma"/>
      <w:sz w:val="16"/>
      <w:szCs w:val="16"/>
    </w:rPr>
  </w:style>
  <w:style w:type="character" w:customStyle="1" w:styleId="9">
    <w:name w:val="Header Char"/>
    <w:basedOn w:val="2"/>
    <w:link w:val="6"/>
    <w:qFormat/>
    <w:uiPriority w:val="99"/>
    <w:rPr>
      <w:rFonts w:ascii="Calibri" w:hAnsi="Calibri" w:eastAsia="Calibri" w:cs="Times New Roman"/>
      <w:sz w:val="22"/>
      <w:szCs w:val="22"/>
    </w:rPr>
  </w:style>
  <w:style w:type="character" w:customStyle="1" w:styleId="10">
    <w:name w:val="Footer Char"/>
    <w:basedOn w:val="2"/>
    <w:link w:val="5"/>
    <w:qFormat/>
    <w:uiPriority w:val="99"/>
    <w:rPr>
      <w:rFonts w:ascii="Calibri" w:hAnsi="Calibri" w:eastAsia="Calibri" w:cs="Times New Roman"/>
      <w:sz w:val="22"/>
      <w:szCs w:val="22"/>
    </w:rPr>
  </w:style>
  <w:style w:type="character" w:customStyle="1" w:styleId="11">
    <w:name w:val="No Spacing Char"/>
    <w:basedOn w:val="2"/>
    <w:link w:val="12"/>
    <w:qFormat/>
    <w:locked/>
    <w:uiPriority w:val="1"/>
  </w:style>
  <w:style w:type="paragraph" w:styleId="12">
    <w:name w:val="No Spacing"/>
    <w:link w:val="11"/>
    <w:qFormat/>
    <w:uiPriority w:val="1"/>
    <w:rPr>
      <w:rFonts w:asciiTheme="minorHAnsi" w:hAnsiTheme="minorHAnsi" w:eastAsiaTheme="minorHAnsi" w:cstheme="minorBid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252</Words>
  <Characters>1440</Characters>
  <Lines>12</Lines>
  <Paragraphs>3</Paragraphs>
  <TotalTime>340</TotalTime>
  <ScaleCrop>false</ScaleCrop>
  <LinksUpToDate>false</LinksUpToDate>
  <CharactersWithSpaces>1689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2022-10-08T21:04:00Z</dcterms:created>
  <dc:creator>admin</dc:creator>
  <cp:lastModifiedBy>SAMSUNG</cp:lastModifiedBy>
  <cp:lastPrinted>2025-12-07T08:34:00Z</cp:lastPrinted>
  <dcterms:modified xsi:type="dcterms:W3CDTF">2026-01-06T14:25:44Z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77C5031FAEBB4BF6A81B43868A335BCF_13</vt:lpwstr>
  </property>
</Properties>
</file>