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BF0B459"/>
    <w:p w14:paraId="6B083719"/>
    <w:p w14:paraId="3BC20B3D"/>
    <w:p w14:paraId="3EF9A71D"/>
    <w:p w14:paraId="1442E7CE"/>
    <w:tbl>
      <w:tblPr>
        <w:tblStyle w:val="6"/>
        <w:tblpPr w:leftFromText="180" w:rightFromText="180" w:vertAnchor="text" w:horzAnchor="page" w:tblpX="417" w:tblpY="17"/>
        <w:tblW w:w="1130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21"/>
        <w:gridCol w:w="1234"/>
        <w:gridCol w:w="705"/>
        <w:gridCol w:w="1938"/>
        <w:gridCol w:w="1989"/>
        <w:gridCol w:w="1314"/>
        <w:gridCol w:w="1891"/>
        <w:gridCol w:w="1511"/>
      </w:tblGrid>
      <w:tr w14:paraId="207DB42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4" w:hRule="atLeast"/>
        </w:trPr>
        <w:tc>
          <w:tcPr>
            <w:tcW w:w="1955" w:type="dxa"/>
            <w:gridSpan w:val="2"/>
          </w:tcPr>
          <w:p w14:paraId="1521B19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Name: </w:t>
            </w:r>
          </w:p>
        </w:tc>
        <w:tc>
          <w:tcPr>
            <w:tcW w:w="5946" w:type="dxa"/>
            <w:gridSpan w:val="4"/>
          </w:tcPr>
          <w:p w14:paraId="1EE5F98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Amina Muktar</w:t>
            </w:r>
          </w:p>
        </w:tc>
        <w:tc>
          <w:tcPr>
            <w:tcW w:w="1891" w:type="dxa"/>
          </w:tcPr>
          <w:p w14:paraId="295D5B8C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Patient ID; </w:t>
            </w:r>
          </w:p>
        </w:tc>
        <w:tc>
          <w:tcPr>
            <w:tcW w:w="1511" w:type="dxa"/>
          </w:tcPr>
          <w:p w14:paraId="31D8D63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1464</w:t>
            </w:r>
          </w:p>
        </w:tc>
      </w:tr>
      <w:tr w14:paraId="2C9092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9" w:hRule="atLeast"/>
        </w:trPr>
        <w:tc>
          <w:tcPr>
            <w:tcW w:w="721" w:type="dxa"/>
          </w:tcPr>
          <w:p w14:paraId="3F08001A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Age;</w:t>
            </w:r>
          </w:p>
        </w:tc>
        <w:tc>
          <w:tcPr>
            <w:tcW w:w="1234" w:type="dxa"/>
          </w:tcPr>
          <w:p w14:paraId="1CF6FC1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AD</w:t>
            </w:r>
          </w:p>
        </w:tc>
        <w:tc>
          <w:tcPr>
            <w:tcW w:w="705" w:type="dxa"/>
          </w:tcPr>
          <w:p w14:paraId="57BB122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Sex;</w:t>
            </w:r>
          </w:p>
        </w:tc>
        <w:tc>
          <w:tcPr>
            <w:tcW w:w="1938" w:type="dxa"/>
          </w:tcPr>
          <w:p w14:paraId="502338A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F</w:t>
            </w:r>
          </w:p>
        </w:tc>
        <w:tc>
          <w:tcPr>
            <w:tcW w:w="1989" w:type="dxa"/>
          </w:tcPr>
          <w:p w14:paraId="4B9F8B3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Requested Date;</w:t>
            </w:r>
          </w:p>
        </w:tc>
        <w:tc>
          <w:tcPr>
            <w:tcW w:w="1314" w:type="dxa"/>
          </w:tcPr>
          <w:p w14:paraId="4A29F16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  <w:tc>
          <w:tcPr>
            <w:tcW w:w="1891" w:type="dxa"/>
          </w:tcPr>
          <w:p w14:paraId="0D3C731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Reporting Date;</w:t>
            </w:r>
          </w:p>
        </w:tc>
        <w:tc>
          <w:tcPr>
            <w:tcW w:w="1511" w:type="dxa"/>
          </w:tcPr>
          <w:p w14:paraId="6ED3E614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26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/0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/26</w:t>
            </w:r>
          </w:p>
        </w:tc>
      </w:tr>
      <w:tr w14:paraId="78F5C65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5" w:hRule="atLeast"/>
        </w:trPr>
        <w:tc>
          <w:tcPr>
            <w:tcW w:w="1955" w:type="dxa"/>
            <w:gridSpan w:val="2"/>
          </w:tcPr>
          <w:p w14:paraId="3B3A80F2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Investigation(s);</w:t>
            </w:r>
          </w:p>
        </w:tc>
        <w:tc>
          <w:tcPr>
            <w:tcW w:w="5946" w:type="dxa"/>
            <w:gridSpan w:val="4"/>
            <w:shd w:val="clear" w:color="auto" w:fill="auto"/>
          </w:tcPr>
          <w:p w14:paraId="412BE2A8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 MCS</w:t>
            </w:r>
          </w:p>
        </w:tc>
        <w:tc>
          <w:tcPr>
            <w:tcW w:w="1891" w:type="dxa"/>
            <w:shd w:val="clear" w:color="auto" w:fill="auto"/>
          </w:tcPr>
          <w:p w14:paraId="57BB3631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Specimen;</w:t>
            </w:r>
          </w:p>
        </w:tc>
        <w:tc>
          <w:tcPr>
            <w:tcW w:w="1511" w:type="dxa"/>
            <w:shd w:val="clear" w:color="auto" w:fill="auto"/>
          </w:tcPr>
          <w:p w14:paraId="6F84D2E7">
            <w:pPr>
              <w:widowControl w:val="0"/>
              <w:spacing w:after="0" w:line="24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Urine</w:t>
            </w:r>
          </w:p>
        </w:tc>
      </w:tr>
    </w:tbl>
    <w:p w14:paraId="233A9861">
      <w:pPr>
        <w:tabs>
          <w:tab w:val="left" w:pos="2865"/>
        </w:tabs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RESULT</w:t>
      </w:r>
    </w:p>
    <w:p w14:paraId="273C1C76">
      <w:pPr>
        <w:tabs>
          <w:tab w:val="left" w:pos="2865"/>
        </w:tabs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URINE MCS</w:t>
      </w:r>
    </w:p>
    <w:p w14:paraId="51694686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Macroscopy:</w:t>
      </w:r>
    </w:p>
    <w:p w14:paraId="30920072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Colour: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Amber</w:t>
      </w:r>
    </w:p>
    <w:p w14:paraId="7817BB1E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Appearance: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Clear</w:t>
      </w:r>
    </w:p>
    <w:p w14:paraId="4869B419">
      <w:pPr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Microscopy:</w:t>
      </w:r>
    </w:p>
    <w:p w14:paraId="5307C465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Epithelial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3-5/hpf   </w:t>
      </w:r>
    </w:p>
    <w:p w14:paraId="1742E547">
      <w:pPr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>Pus cells: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 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4-5/hpf      </w:t>
      </w:r>
    </w:p>
    <w:p w14:paraId="53C5A672">
      <w:pP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Bacterial cells: ++</w:t>
      </w:r>
      <w:r>
        <w:rPr>
          <w:rFonts w:hint="default" w:ascii="Times New Roman" w:hAnsi="Times New Roman" w:cs="Times New Roman"/>
          <w:b w:val="0"/>
          <w:bCs w:val="0"/>
          <w:sz w:val="24"/>
          <w:szCs w:val="24"/>
          <w:u w:val="none"/>
          <w:lang w:val="en-US"/>
        </w:rPr>
        <w:t xml:space="preserve">                                                                                                        </w:t>
      </w:r>
    </w:p>
    <w:p w14:paraId="2F8904EF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  <w:t>Culture:</w:t>
      </w:r>
    </w:p>
    <w:p w14:paraId="49C4F5BA">
      <w:pPr>
        <w:rPr>
          <w:rFonts w:hint="default" w:ascii="Times New Roman" w:hAnsi="Times New Roman" w:cs="Times New Roman"/>
          <w:b/>
          <w:bCs/>
          <w:sz w:val="24"/>
          <w:szCs w:val="24"/>
          <w:u w:val="single"/>
          <w:lang w:val="en-US"/>
        </w:rPr>
      </w:pPr>
      <w:r>
        <w:rPr>
          <w:rFonts w:ascii="Times New Roman" w:hAnsi="Times New Roman" w:cs="Times New Roman"/>
          <w:sz w:val="24"/>
          <w:szCs w:val="24"/>
        </w:rPr>
        <w:t xml:space="preserve">Yielded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heavy</w:t>
      </w:r>
      <w:r>
        <w:rPr>
          <w:rFonts w:ascii="Times New Roman" w:hAnsi="Times New Roman" w:cs="Times New Roman"/>
          <w:sz w:val="24"/>
          <w:szCs w:val="24"/>
        </w:rPr>
        <w:t xml:space="preserve"> growth of</w:t>
      </w:r>
      <w:bookmarkStart w:id="0" w:name="_Hlk222153765"/>
      <w:r>
        <w:rPr>
          <w:rFonts w:ascii="Times New Roman" w:hAnsi="Times New Roman" w:cs="Times New Roman"/>
          <w:sz w:val="24"/>
          <w:szCs w:val="24"/>
        </w:rPr>
        <w:t xml:space="preserve"> </w:t>
      </w:r>
      <w:bookmarkEnd w:id="0"/>
      <w:r>
        <w:rPr>
          <w:rFonts w:hint="default" w:ascii="Times New Roman" w:hAnsi="Times New Roman" w:cs="Times New Roman"/>
          <w:i/>
          <w:iCs/>
          <w:sz w:val="24"/>
          <w:szCs w:val="24"/>
          <w:lang w:val="en-US"/>
        </w:rPr>
        <w:t xml:space="preserve">Niesseria </w:t>
      </w:r>
      <w:r>
        <w:rPr>
          <w:rFonts w:ascii="Times New Roman" w:hAnsi="Times New Roman" w:cs="Times New Roman"/>
          <w:sz w:val="24"/>
          <w:szCs w:val="24"/>
        </w:rPr>
        <w:t>after 24hrs of incubation at 37</w:t>
      </w:r>
      <w:r>
        <w:rPr>
          <w:rFonts w:ascii="Times New Roman" w:hAnsi="Times New Roman" w:cs="Times New Roman"/>
          <w:sz w:val="24"/>
          <w:szCs w:val="24"/>
          <w:vertAlign w:val="superscript"/>
        </w:rPr>
        <w:t>0</w:t>
      </w:r>
      <w:r>
        <w:rPr>
          <w:rFonts w:ascii="Times New Roman" w:hAnsi="Times New Roman" w:cs="Times New Roman"/>
          <w:sz w:val="24"/>
          <w:szCs w:val="24"/>
        </w:rPr>
        <w:t>C</w:t>
      </w:r>
    </w:p>
    <w:p w14:paraId="16E2EAA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hint="default" w:ascii="Times New Roman" w:hAnsi="Times New Roman" w:cs="Times New Roman"/>
          <w:b/>
          <w:bCs/>
          <w:sz w:val="28"/>
          <w:szCs w:val="28"/>
          <w:u w:val="single"/>
          <w:lang w:val="en-US"/>
        </w:rPr>
        <w:t>S</w:t>
      </w:r>
      <w:r>
        <w:rPr>
          <w:rFonts w:ascii="Times New Roman" w:hAnsi="Times New Roman" w:cs="Times New Roman"/>
          <w:b/>
          <w:bCs/>
          <w:sz w:val="28"/>
          <w:szCs w:val="28"/>
          <w:u w:val="single"/>
        </w:rPr>
        <w:t>ensitivity:</w:t>
      </w:r>
    </w:p>
    <w:tbl>
      <w:tblPr>
        <w:tblStyle w:val="6"/>
        <w:tblW w:w="10220" w:type="dxa"/>
        <w:tblInd w:w="85" w:type="dxa"/>
        <w:tblBorders>
          <w:top w:val="dotted" w:color="auto" w:sz="4" w:space="0"/>
          <w:left w:val="dotted" w:color="auto" w:sz="4" w:space="0"/>
          <w:bottom w:val="dotted" w:color="auto" w:sz="4" w:space="0"/>
          <w:right w:val="dotted" w:color="auto" w:sz="4" w:space="0"/>
          <w:insideH w:val="dotted" w:color="auto" w:sz="4" w:space="0"/>
          <w:insideV w:val="dotted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028"/>
        <w:gridCol w:w="3192"/>
      </w:tblGrid>
      <w:tr w14:paraId="3AB3E4CE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8" w:hRule="atLeast"/>
        </w:trPr>
        <w:tc>
          <w:tcPr>
            <w:tcW w:w="7028" w:type="dxa"/>
          </w:tcPr>
          <w:p w14:paraId="5B864562">
            <w:pPr>
              <w:widowControl w:val="0"/>
              <w:spacing w:after="0" w:line="240" w:lineRule="auto"/>
              <w:jc w:val="left"/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bookmarkStart w:id="3" w:name="_GoBack" w:colFirst="0" w:colLast="1"/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Antibiotic</w:t>
            </w:r>
            <w:r>
              <w:rPr>
                <w:rFonts w:hint="default"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</w:t>
            </w:r>
          </w:p>
        </w:tc>
        <w:tc>
          <w:tcPr>
            <w:tcW w:w="3192" w:type="dxa"/>
          </w:tcPr>
          <w:p w14:paraId="7DECBBAF">
            <w:pPr>
              <w:widowControl w:val="0"/>
              <w:spacing w:after="0" w:line="240" w:lineRule="auto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Sensivity</w:t>
            </w:r>
          </w:p>
        </w:tc>
      </w:tr>
      <w:tr w14:paraId="1A92853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6D90927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eftriaxone Sulbactam CRO</w:t>
            </w:r>
          </w:p>
        </w:tc>
        <w:tc>
          <w:tcPr>
            <w:tcW w:w="3192" w:type="dxa"/>
          </w:tcPr>
          <w:p w14:paraId="7964E5F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+++</w:t>
            </w:r>
          </w:p>
        </w:tc>
      </w:tr>
      <w:tr w14:paraId="45FBBD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0" w:hRule="atLeast"/>
        </w:trPr>
        <w:tc>
          <w:tcPr>
            <w:tcW w:w="7028" w:type="dxa"/>
          </w:tcPr>
          <w:p w14:paraId="5242A70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Cefexime ZEM</w:t>
            </w:r>
          </w:p>
        </w:tc>
        <w:tc>
          <w:tcPr>
            <w:tcW w:w="3192" w:type="dxa"/>
            <w:shd w:val="clear" w:color="auto" w:fill="auto"/>
            <w:vAlign w:val="top"/>
          </w:tcPr>
          <w:p w14:paraId="77C20BD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</w:pPr>
            <w:r>
              <w:rPr>
                <w:rFonts w:hint="default" w:ascii="Times New Roman" w:hAnsi="Times New Roman" w:eastAsia="Calibri" w:cs="Times New Roman"/>
                <w:sz w:val="24"/>
                <w:szCs w:val="24"/>
                <w:lang w:val="en-US" w:eastAsia="en-US" w:bidi="ar-SA"/>
              </w:rPr>
              <w:t>R</w:t>
            </w:r>
          </w:p>
        </w:tc>
      </w:tr>
      <w:tr w14:paraId="3B98018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54E6793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Levofloxacin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LBC</w:t>
            </w:r>
          </w:p>
        </w:tc>
        <w:tc>
          <w:tcPr>
            <w:tcW w:w="3192" w:type="dxa"/>
          </w:tcPr>
          <w:p w14:paraId="28C57EA3">
            <w:pPr>
              <w:widowControl w:val="0"/>
              <w:tabs>
                <w:tab w:val="center" w:pos="1488"/>
              </w:tabs>
              <w:spacing w:after="0" w:line="240" w:lineRule="auto"/>
              <w:jc w:val="both"/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i w:val="0"/>
                <w:iCs w:val="0"/>
                <w:sz w:val="24"/>
                <w:szCs w:val="24"/>
                <w:lang w:val="en-US"/>
              </w:rPr>
              <w:t>+++</w:t>
            </w:r>
          </w:p>
        </w:tc>
      </w:tr>
      <w:tr w14:paraId="361A3BF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72BD1CD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Cefuroxime  CXM</w:t>
            </w:r>
          </w:p>
        </w:tc>
        <w:tc>
          <w:tcPr>
            <w:tcW w:w="3192" w:type="dxa"/>
          </w:tcPr>
          <w:p w14:paraId="50860D73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3BE555C9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1C4FDE9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Genta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my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GN</w:t>
            </w:r>
          </w:p>
        </w:tc>
        <w:tc>
          <w:tcPr>
            <w:tcW w:w="3192" w:type="dxa"/>
          </w:tcPr>
          <w:p w14:paraId="039529D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  <w:tr w14:paraId="46A3D27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6" w:hRule="atLeast"/>
        </w:trPr>
        <w:tc>
          <w:tcPr>
            <w:tcW w:w="7028" w:type="dxa"/>
          </w:tcPr>
          <w:p w14:paraId="5BE17E7F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Ampiclox ACX</w:t>
            </w:r>
          </w:p>
        </w:tc>
        <w:tc>
          <w:tcPr>
            <w:tcW w:w="3192" w:type="dxa"/>
          </w:tcPr>
          <w:p w14:paraId="3C451E4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142E0C86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7" w:hRule="atLeast"/>
        </w:trPr>
        <w:tc>
          <w:tcPr>
            <w:tcW w:w="7028" w:type="dxa"/>
          </w:tcPr>
          <w:p w14:paraId="284E27D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Nitrofurantoin NF</w:t>
            </w:r>
          </w:p>
        </w:tc>
        <w:tc>
          <w:tcPr>
            <w:tcW w:w="3192" w:type="dxa"/>
          </w:tcPr>
          <w:p w14:paraId="12B707E6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2B9E3520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1" w:hRule="atLeast"/>
        </w:trPr>
        <w:tc>
          <w:tcPr>
            <w:tcW w:w="7028" w:type="dxa"/>
          </w:tcPr>
          <w:p w14:paraId="3809888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Imipenem/cilastatin IMP</w:t>
            </w:r>
          </w:p>
        </w:tc>
        <w:tc>
          <w:tcPr>
            <w:tcW w:w="3192" w:type="dxa"/>
          </w:tcPr>
          <w:p w14:paraId="185F4D89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4B01FB94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6" w:hRule="atLeast"/>
        </w:trPr>
        <w:tc>
          <w:tcPr>
            <w:tcW w:w="7028" w:type="dxa"/>
          </w:tcPr>
          <w:p w14:paraId="4F131B70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Amox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i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cilin</w:t>
            </w: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 xml:space="preserve"> Clavulanate AUG</w:t>
            </w:r>
          </w:p>
        </w:tc>
        <w:tc>
          <w:tcPr>
            <w:tcW w:w="3192" w:type="dxa"/>
          </w:tcPr>
          <w:p w14:paraId="563838CD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6D232D91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1" w:hRule="atLeast"/>
        </w:trPr>
        <w:tc>
          <w:tcPr>
            <w:tcW w:w="7028" w:type="dxa"/>
          </w:tcPr>
          <w:p w14:paraId="2812841E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Cefotaxime CTX</w:t>
            </w:r>
          </w:p>
        </w:tc>
        <w:tc>
          <w:tcPr>
            <w:tcW w:w="3192" w:type="dxa"/>
          </w:tcPr>
          <w:p w14:paraId="7439698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R</w:t>
            </w:r>
          </w:p>
        </w:tc>
      </w:tr>
      <w:tr w14:paraId="0BFB0AE7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356311AB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Ofloxacin OFX</w:t>
            </w:r>
          </w:p>
        </w:tc>
        <w:tc>
          <w:tcPr>
            <w:tcW w:w="3192" w:type="dxa"/>
          </w:tcPr>
          <w:p w14:paraId="57F6DAEA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</w:t>
            </w:r>
          </w:p>
        </w:tc>
      </w:tr>
      <w:tr w14:paraId="7FFF30DC">
        <w:tblPrEx>
          <w:tblBorders>
            <w:top w:val="dotted" w:color="auto" w:sz="4" w:space="0"/>
            <w:left w:val="dotted" w:color="auto" w:sz="4" w:space="0"/>
            <w:bottom w:val="dotted" w:color="auto" w:sz="4" w:space="0"/>
            <w:right w:val="dotted" w:color="auto" w:sz="4" w:space="0"/>
            <w:insideH w:val="dotted" w:color="auto" w:sz="4" w:space="0"/>
            <w:insideV w:val="dotted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57" w:hRule="atLeast"/>
        </w:trPr>
        <w:tc>
          <w:tcPr>
            <w:tcW w:w="7028" w:type="dxa"/>
          </w:tcPr>
          <w:p w14:paraId="46601632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Nalixidic Acid NA</w:t>
            </w:r>
          </w:p>
        </w:tc>
        <w:tc>
          <w:tcPr>
            <w:tcW w:w="3192" w:type="dxa"/>
          </w:tcPr>
          <w:p w14:paraId="3BC12581">
            <w:pPr>
              <w:widowControl w:val="0"/>
              <w:spacing w:after="0" w:line="240" w:lineRule="auto"/>
              <w:jc w:val="both"/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hint="default" w:ascii="Times New Roman" w:hAnsi="Times New Roman" w:cs="Times New Roman"/>
                <w:sz w:val="24"/>
                <w:szCs w:val="24"/>
                <w:lang w:val="en-US"/>
              </w:rPr>
              <w:t>++</w:t>
            </w:r>
          </w:p>
        </w:tc>
      </w:tr>
      <w:bookmarkEnd w:id="3"/>
    </w:tbl>
    <w:p w14:paraId="011C5EE0">
      <w:pPr>
        <w:rPr>
          <w:rFonts w:ascii="Times New Roman" w:hAnsi="Times New Roman" w:cs="Times New Roman"/>
          <w:i/>
          <w:iCs/>
          <w:sz w:val="24"/>
          <w:szCs w:val="24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>End of report</w:t>
      </w:r>
    </w:p>
    <w:p w14:paraId="03A170A2">
      <w:pPr>
        <w:spacing w:after="0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………………………………</w:t>
      </w:r>
    </w:p>
    <w:p w14:paraId="763D1095">
      <w:pPr>
        <w:spacing w:after="0"/>
        <w:jc w:val="right"/>
      </w:pPr>
      <w:r>
        <w:rPr>
          <w:rFonts w:ascii="Times New Roman" w:hAnsi="Times New Roman" w:cs="Times New Roman"/>
          <w:sz w:val="24"/>
          <w:szCs w:val="24"/>
        </w:rPr>
        <w:t>MLS. ABDULLAHI SHEHU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43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等线">
    <w:altName w:val="Arial Unicode MS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3A50869"/>
    <w:rsid w:val="13A508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39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="Calibri" w:hAnsi="Calibri" w:eastAsia="Calibri" w:cs="SimSun"/>
      <w:sz w:val="22"/>
      <w:szCs w:val="22"/>
      <w:lang w:val="en-GB" w:eastAsia="en-US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eader"/>
    <w:basedOn w:val="1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5">
    <w:name w:val="Hyperlink"/>
    <w:basedOn w:val="2"/>
    <w:qFormat/>
    <w:uiPriority w:val="0"/>
    <w:rPr>
      <w:color w:val="0026E5" w:themeColor="hyperlink"/>
      <w:u w:val="single"/>
      <w14:textFill>
        <w14:solidFill>
          <w14:schemeClr w14:val="hlink"/>
        </w14:solidFill>
      </w14:textFill>
    </w:rPr>
  </w:style>
  <w:style w:type="table" w:styleId="6">
    <w:name w:val="Table Grid"/>
    <w:basedOn w:val="3"/>
    <w:qFormat/>
    <w:uiPriority w:val="39"/>
    <w:pPr>
      <w:widowControl w:val="0"/>
      <w:spacing w:after="0" w:line="240" w:lineRule="auto"/>
      <w:jc w:val="both"/>
    </w:pPr>
    <w:rPr>
      <w:rFonts w:ascii="Calibri" w:hAnsi="Calibri" w:eastAsia="Calibri" w:cs="SimSun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2026-04-26T14:38:00Z</dcterms:created>
  <dc:creator>USER</dc:creator>
  <cp:lastModifiedBy>USER</cp:lastModifiedBy>
  <cp:lastPrinted>2026-04-26T14:40:06Z</cp:lastPrinted>
  <dcterms:modified xsi:type="dcterms:W3CDTF">2026-04-27T14:07:58Z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54C31C4F4F6B4DA3A88E7AF3A73DD7CC_11</vt:lpwstr>
  </property>
  <property fmtid="{D5CDD505-2E9C-101B-9397-08002B2CF9AE}" pid="4" name="KSOTemplateDocerSaveRecord">
    <vt:lpwstr>eyJoZGlkIjoiMGU0MWIzMmQ3M2I3YjgzMzI3ZDc4YTQ0Mzg3ODJjNTcifQ==</vt:lpwstr>
  </property>
</Properties>
</file>