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472"/>
        <w:tblW w:w="107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1160"/>
        <w:gridCol w:w="664"/>
        <w:gridCol w:w="1638"/>
        <w:gridCol w:w="1790"/>
        <w:gridCol w:w="1070"/>
        <w:gridCol w:w="1919"/>
        <w:gridCol w:w="1781"/>
      </w:tblGrid>
      <w:tr w14:paraId="599F7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843" w:type="dxa"/>
            <w:gridSpan w:val="2"/>
          </w:tcPr>
          <w:p w14:paraId="5E70F2D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5162" w:type="dxa"/>
            <w:gridSpan w:val="4"/>
          </w:tcPr>
          <w:p w14:paraId="2E20D821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Muhammad</w:t>
            </w:r>
            <w:bookmarkStart w:id="3" w:name="_GoBack"/>
            <w:bookmarkEnd w:id="3"/>
          </w:p>
        </w:tc>
        <w:tc>
          <w:tcPr>
            <w:tcW w:w="1919" w:type="dxa"/>
          </w:tcPr>
          <w:p w14:paraId="3D10426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781" w:type="dxa"/>
          </w:tcPr>
          <w:p w14:paraId="33D0502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0009</w:t>
            </w:r>
          </w:p>
        </w:tc>
      </w:tr>
      <w:tr w14:paraId="40966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83" w:type="dxa"/>
          </w:tcPr>
          <w:p w14:paraId="558E3A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160" w:type="dxa"/>
          </w:tcPr>
          <w:p w14:paraId="4C75FE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664" w:type="dxa"/>
          </w:tcPr>
          <w:p w14:paraId="65BB790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638" w:type="dxa"/>
          </w:tcPr>
          <w:p w14:paraId="641FA50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790" w:type="dxa"/>
          </w:tcPr>
          <w:p w14:paraId="2D0A544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070" w:type="dxa"/>
          </w:tcPr>
          <w:p w14:paraId="004F3E9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19" w:type="dxa"/>
          </w:tcPr>
          <w:p w14:paraId="7B21262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781" w:type="dxa"/>
          </w:tcPr>
          <w:p w14:paraId="41C1BDA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17/04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652C1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843" w:type="dxa"/>
            <w:gridSpan w:val="2"/>
          </w:tcPr>
          <w:p w14:paraId="6447DBA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5162" w:type="dxa"/>
            <w:gridSpan w:val="4"/>
            <w:shd w:val="clear" w:color="auto" w:fill="auto"/>
          </w:tcPr>
          <w:p w14:paraId="33C18D8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SFA MCS</w:t>
            </w:r>
          </w:p>
        </w:tc>
        <w:tc>
          <w:tcPr>
            <w:tcW w:w="1919" w:type="dxa"/>
            <w:shd w:val="clear" w:color="auto" w:fill="auto"/>
          </w:tcPr>
          <w:p w14:paraId="235F25F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781" w:type="dxa"/>
            <w:shd w:val="clear" w:color="auto" w:fill="auto"/>
          </w:tcPr>
          <w:p w14:paraId="143F8DB5">
            <w:pPr>
              <w:widowControl w:val="0"/>
              <w:spacing w:after="0" w:line="240" w:lineRule="auto"/>
              <w:ind w:lef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Seminal fluid</w:t>
            </w:r>
          </w:p>
        </w:tc>
      </w:tr>
    </w:tbl>
    <w:p w14:paraId="0B657952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A1E4606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4EEBEBA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Days of abstinence 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5days</w:t>
      </w:r>
    </w:p>
    <w:p w14:paraId="4BBCF7C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 of production: Coitus enterruptus</w:t>
      </w:r>
    </w:p>
    <w:p w14:paraId="2B7991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received: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10p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</w:p>
    <w:p w14:paraId="71DE851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Time examine: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:30pm </w:t>
      </w:r>
    </w:p>
    <w:p w14:paraId="76EEFB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A46BB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Macroscopy</w:t>
      </w:r>
    </w:p>
    <w:p w14:paraId="3EC62E44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Volume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</w:rPr>
        <w:t>ml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</w:t>
      </w:r>
    </w:p>
    <w:p w14:paraId="53E9C32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Appearance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Whitish grey</w:t>
      </w:r>
    </w:p>
    <w:p w14:paraId="49F10D1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Liquefaction within 1hr</w:t>
      </w:r>
    </w:p>
    <w:p w14:paraId="3320FE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Consistency: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Hyp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er</w:t>
      </w:r>
      <w:r>
        <w:rPr>
          <w:rFonts w:ascii="Times New Roman" w:hAnsi="Times New Roman" w:cs="Times New Roman"/>
          <w:sz w:val="24"/>
          <w:szCs w:val="24"/>
        </w:rPr>
        <w:t>viscous</w:t>
      </w:r>
    </w:p>
    <w:p w14:paraId="36F3C542">
      <w:pPr>
        <w:spacing w:line="240" w:lineRule="auto"/>
        <w:rPr>
          <w:rFonts w:ascii="Times New Roman" w:hAnsi="Times New Roman" w:cs="Times New Roman"/>
        </w:rPr>
      </w:pPr>
    </w:p>
    <w:p w14:paraId="4FBA97C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Morphology</w:t>
      </w:r>
    </w:p>
    <w:p w14:paraId="6E1BCE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Normal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</w:rPr>
        <w:t>0%</w:t>
      </w:r>
    </w:p>
    <w:p w14:paraId="3BBF26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Abnormal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</w:rPr>
        <w:t>0%</w:t>
      </w:r>
    </w:p>
    <w:p w14:paraId="39682C2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4308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Motility</w:t>
      </w:r>
    </w:p>
    <w:p w14:paraId="399919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Fast progressive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</w:rPr>
        <w:t>0%</w:t>
      </w:r>
    </w:p>
    <w:p w14:paraId="4173BBC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Slow progressive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</w:rPr>
        <w:t>0%</w:t>
      </w:r>
    </w:p>
    <w:p w14:paraId="0FF7CC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Non progressive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20</w:t>
      </w:r>
      <w:r>
        <w:rPr>
          <w:rFonts w:ascii="Times New Roman" w:hAnsi="Times New Roman" w:cs="Times New Roman"/>
          <w:sz w:val="24"/>
          <w:szCs w:val="24"/>
        </w:rPr>
        <w:t>%</w:t>
      </w:r>
    </w:p>
    <w:p w14:paraId="3073438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Non motile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40</w:t>
      </w:r>
      <w:r>
        <w:rPr>
          <w:rFonts w:ascii="Times New Roman" w:hAnsi="Times New Roman" w:cs="Times New Roman"/>
          <w:sz w:val="24"/>
          <w:szCs w:val="24"/>
        </w:rPr>
        <w:t>%</w:t>
      </w:r>
    </w:p>
    <w:p w14:paraId="66000B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F2DE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Microscopy</w:t>
      </w:r>
    </w:p>
    <w:p w14:paraId="248CC3A0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Pus cell: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1-2</w:t>
      </w:r>
      <w:r>
        <w:rPr>
          <w:rFonts w:ascii="Times New Roman" w:hAnsi="Times New Roman" w:cs="Times New Roman"/>
          <w:sz w:val="24"/>
          <w:szCs w:val="24"/>
        </w:rPr>
        <w:t>/hpf</w:t>
      </w:r>
    </w:p>
    <w:p w14:paraId="69CD454F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Epithelial cells  : Nil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</w:t>
      </w:r>
    </w:p>
    <w:p w14:paraId="7EAA4C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Others : Nil</w:t>
      </w:r>
    </w:p>
    <w:p w14:paraId="2EC2FB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4AF4A9">
      <w:pPr>
        <w:spacing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Count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64</w:t>
      </w:r>
      <w:r>
        <w:rPr>
          <w:rFonts w:ascii="Times New Roman" w:hAnsi="Times New Roman" w:cs="Times New Roman"/>
          <w:i/>
          <w:iCs/>
        </w:rPr>
        <w:t>*10</w:t>
      </w:r>
      <w:r>
        <w:rPr>
          <w:rFonts w:ascii="Times New Roman" w:hAnsi="Times New Roman" w:cs="Times New Roman"/>
          <w:i/>
          <w:iCs/>
          <w:vertAlign w:val="superscript"/>
        </w:rPr>
        <w:t xml:space="preserve">6 </w:t>
      </w:r>
      <w:r>
        <w:rPr>
          <w:rFonts w:ascii="Times New Roman" w:hAnsi="Times New Roman" w:cs="Times New Roman"/>
          <w:i/>
          <w:iCs/>
        </w:rPr>
        <w:t>spermatozoa/ml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 </w:t>
      </w:r>
    </w:p>
    <w:p w14:paraId="313202DE">
      <w:pPr>
        <w:spacing w:line="240" w:lineRule="auto"/>
        <w:rPr>
          <w:rFonts w:hint="default"/>
          <w:lang w:val="en-US"/>
        </w:rPr>
      </w:pPr>
      <w:r>
        <w:rPr>
          <w:rFonts w:ascii="Times New Roman" w:hAnsi="Times New Roman" w:cs="Times New Roman"/>
          <w:i/>
          <w:iCs/>
        </w:rPr>
        <w:t xml:space="preserve">Normal range: </w:t>
      </w:r>
      <w:r>
        <w:rPr>
          <w:rFonts w:hint="default" w:ascii="Times New Roman" w:hAnsi="Times New Roman" w:cs="Times New Roman"/>
          <w:i/>
          <w:iCs/>
          <w:lang w:val="en-US"/>
        </w:rPr>
        <w:t>&gt;15</w:t>
      </w:r>
      <w:r>
        <w:rPr>
          <w:rFonts w:ascii="Times New Roman" w:hAnsi="Times New Roman" w:cs="Times New Roman"/>
          <w:i/>
          <w:iCs/>
        </w:rPr>
        <w:t>*10</w:t>
      </w:r>
      <w:r>
        <w:rPr>
          <w:rFonts w:ascii="Times New Roman" w:hAnsi="Times New Roman" w:cs="Times New Roman"/>
          <w:i/>
          <w:iCs/>
          <w:vertAlign w:val="superscript"/>
        </w:rPr>
        <w:t xml:space="preserve">6 </w:t>
      </w:r>
      <w:r>
        <w:rPr>
          <w:rFonts w:ascii="Times New Roman" w:hAnsi="Times New Roman" w:cs="Times New Roman"/>
          <w:i/>
          <w:iCs/>
        </w:rPr>
        <w:t>spermatozoa/ml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                                                                                                                                 </w:t>
      </w:r>
    </w:p>
    <w:p w14:paraId="60FBB2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216260608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Culture</w:t>
      </w:r>
    </w:p>
    <w:bookmarkEnd w:id="0"/>
    <w:p w14:paraId="32EECB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Yielded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moderate growth of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E.Coli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after 24 hours incubation at 37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66362EDF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Sensitivity;</w:t>
      </w:r>
    </w:p>
    <w:tbl>
      <w:tblPr>
        <w:tblStyle w:val="7"/>
        <w:tblW w:w="10220" w:type="dxa"/>
        <w:tblInd w:w="8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8"/>
        <w:gridCol w:w="3192"/>
      </w:tblGrid>
      <w:tr w14:paraId="0A58F17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4581F6F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Levofloxacin </w:t>
            </w:r>
          </w:p>
        </w:tc>
        <w:tc>
          <w:tcPr>
            <w:tcW w:w="3192" w:type="dxa"/>
          </w:tcPr>
          <w:p w14:paraId="25ECD94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</w:p>
        </w:tc>
      </w:tr>
      <w:tr w14:paraId="0DF396A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028" w:type="dxa"/>
          </w:tcPr>
          <w:p w14:paraId="1134D05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Cefotaxime 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3229F04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US" w:bidi="ar-SA"/>
              </w:rPr>
              <w:t>R</w:t>
            </w:r>
          </w:p>
        </w:tc>
      </w:tr>
      <w:tr w14:paraId="38FA2DA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517EF7A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Ceftriaxone Sulbactam </w:t>
            </w:r>
          </w:p>
        </w:tc>
        <w:tc>
          <w:tcPr>
            <w:tcW w:w="3192" w:type="dxa"/>
          </w:tcPr>
          <w:p w14:paraId="0EF06FB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6E1216D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70B60A4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Cefexime </w:t>
            </w:r>
          </w:p>
        </w:tc>
        <w:tc>
          <w:tcPr>
            <w:tcW w:w="3192" w:type="dxa"/>
          </w:tcPr>
          <w:p w14:paraId="12B6136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R</w:t>
            </w:r>
          </w:p>
        </w:tc>
      </w:tr>
      <w:tr w14:paraId="7503C30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47028B6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Genta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cin</w:t>
            </w:r>
          </w:p>
        </w:tc>
        <w:tc>
          <w:tcPr>
            <w:tcW w:w="3192" w:type="dxa"/>
          </w:tcPr>
          <w:p w14:paraId="47AA8D8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++ </w:t>
            </w:r>
          </w:p>
        </w:tc>
      </w:tr>
      <w:tr w14:paraId="6603A92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7028" w:type="dxa"/>
          </w:tcPr>
          <w:p w14:paraId="2C5E386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Ampiclox</w:t>
            </w:r>
          </w:p>
        </w:tc>
        <w:tc>
          <w:tcPr>
            <w:tcW w:w="3192" w:type="dxa"/>
          </w:tcPr>
          <w:p w14:paraId="35A715FF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485E3C7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7028" w:type="dxa"/>
          </w:tcPr>
          <w:p w14:paraId="357D555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Nitrofurantoin</w:t>
            </w:r>
          </w:p>
        </w:tc>
        <w:tc>
          <w:tcPr>
            <w:tcW w:w="3192" w:type="dxa"/>
          </w:tcPr>
          <w:p w14:paraId="24400DC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30C52C0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6242E75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Nalixidic Acid</w:t>
            </w:r>
          </w:p>
        </w:tc>
        <w:tc>
          <w:tcPr>
            <w:tcW w:w="3192" w:type="dxa"/>
          </w:tcPr>
          <w:p w14:paraId="3BB1D85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</w:t>
            </w:r>
          </w:p>
        </w:tc>
      </w:tr>
      <w:tr w14:paraId="08BCC47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7028" w:type="dxa"/>
          </w:tcPr>
          <w:p w14:paraId="173667F4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Amox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cilin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Clavulanate</w:t>
            </w:r>
          </w:p>
        </w:tc>
        <w:tc>
          <w:tcPr>
            <w:tcW w:w="3192" w:type="dxa"/>
          </w:tcPr>
          <w:p w14:paraId="1D3EAE9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2DA318D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7028" w:type="dxa"/>
          </w:tcPr>
          <w:p w14:paraId="410A252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Imipenem / Cilastatin </w:t>
            </w:r>
          </w:p>
        </w:tc>
        <w:tc>
          <w:tcPr>
            <w:tcW w:w="3192" w:type="dxa"/>
          </w:tcPr>
          <w:p w14:paraId="7AFC06D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203F481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7028" w:type="dxa"/>
          </w:tcPr>
          <w:p w14:paraId="3C9C861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Ofloxacin</w:t>
            </w:r>
          </w:p>
        </w:tc>
        <w:tc>
          <w:tcPr>
            <w:tcW w:w="3192" w:type="dxa"/>
          </w:tcPr>
          <w:p w14:paraId="78D4797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</w:t>
            </w:r>
          </w:p>
        </w:tc>
      </w:tr>
      <w:tr w14:paraId="059EC35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7028" w:type="dxa"/>
          </w:tcPr>
          <w:p w14:paraId="0076367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Cefuroxime </w:t>
            </w:r>
          </w:p>
        </w:tc>
        <w:tc>
          <w:tcPr>
            <w:tcW w:w="3192" w:type="dxa"/>
          </w:tcPr>
          <w:p w14:paraId="7ADE048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R </w:t>
            </w:r>
          </w:p>
        </w:tc>
      </w:tr>
    </w:tbl>
    <w:p w14:paraId="74FE9F8D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8340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1D75D5B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14:paraId="1FC84494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>MLS. ABDULLAHI SHEHU</w:t>
      </w:r>
    </w:p>
    <w:sectPr>
      <w:headerReference r:id="rId5" w:type="default"/>
      <w:pgSz w:w="12240" w:h="15840"/>
      <w:pgMar w:top="77" w:right="1080" w:bottom="1440" w:left="126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61649C4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00" w:hRule="atLeast"/>
      </w:trPr>
      <w:tc>
        <w:tcPr>
          <w:tcW w:w="12117" w:type="dxa"/>
        </w:tcPr>
        <w:p w14:paraId="76974D2E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1" w:name="_Hlk213355415"/>
          <w:bookmarkStart w:id="2" w:name="_Hlk213355416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2578D0E1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26F20242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2D4D727F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0F2E47C8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D848EBB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1"/>
    <w:bookmarkEnd w:id="2"/>
  </w:tbl>
  <w:p w14:paraId="6BCC7C33">
    <w:pPr>
      <w:pStyle w:val="5"/>
    </w:pPr>
  </w:p>
  <w:p w14:paraId="49304B24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892"/>
    <w:rsid w:val="00610DFE"/>
    <w:rsid w:val="00640892"/>
    <w:rsid w:val="006714E1"/>
    <w:rsid w:val="006A3169"/>
    <w:rsid w:val="00981DD9"/>
    <w:rsid w:val="00A247B7"/>
    <w:rsid w:val="00B503D9"/>
    <w:rsid w:val="00CD592B"/>
    <w:rsid w:val="0A9F49B7"/>
    <w:rsid w:val="1A226EBF"/>
    <w:rsid w:val="585103F5"/>
    <w:rsid w:val="5949286E"/>
    <w:rsid w:val="69EB5B1B"/>
    <w:rsid w:val="785B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114</Words>
  <Characters>653</Characters>
  <Lines>5</Lines>
  <Paragraphs>1</Paragraphs>
  <TotalTime>96</TotalTime>
  <ScaleCrop>false</ScaleCrop>
  <LinksUpToDate>false</LinksUpToDate>
  <CharactersWithSpaces>766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2025-12-31T09:50:00Z</dcterms:created>
  <dc:creator>USER</dc:creator>
  <cp:lastModifiedBy>USER</cp:lastModifiedBy>
  <cp:lastPrinted>2026-04-17T13:54:10Z</cp:lastPrinted>
  <dcterms:modified xsi:type="dcterms:W3CDTF">2026-04-17T15:21:30Z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4214BA02743E41608E04A8419C3C4E44_12</vt:lpwstr>
  </property>
</Properties>
</file>