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43"/>
        <w:tblW w:w="113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1234"/>
        <w:gridCol w:w="705"/>
        <w:gridCol w:w="1938"/>
        <w:gridCol w:w="1989"/>
        <w:gridCol w:w="1314"/>
        <w:gridCol w:w="1891"/>
        <w:gridCol w:w="1511"/>
      </w:tblGrid>
      <w:tr w14:paraId="7C24F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955" w:type="dxa"/>
            <w:gridSpan w:val="2"/>
          </w:tcPr>
          <w:p w14:paraId="605F7A3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Name: </w:t>
            </w:r>
          </w:p>
        </w:tc>
        <w:tc>
          <w:tcPr>
            <w:tcW w:w="5946" w:type="dxa"/>
            <w:gridSpan w:val="4"/>
          </w:tcPr>
          <w:p w14:paraId="49E068C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Amina Badamasi </w:t>
            </w:r>
          </w:p>
        </w:tc>
        <w:tc>
          <w:tcPr>
            <w:tcW w:w="1891" w:type="dxa"/>
          </w:tcPr>
          <w:p w14:paraId="412030C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ID; </w:t>
            </w:r>
          </w:p>
        </w:tc>
        <w:tc>
          <w:tcPr>
            <w:tcW w:w="1511" w:type="dxa"/>
          </w:tcPr>
          <w:p w14:paraId="0AFBE24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</w:tr>
      <w:tr w14:paraId="43265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721" w:type="dxa"/>
          </w:tcPr>
          <w:p w14:paraId="319269F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34" w:type="dxa"/>
          </w:tcPr>
          <w:p w14:paraId="58F87BC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AD</w:t>
            </w:r>
          </w:p>
        </w:tc>
        <w:tc>
          <w:tcPr>
            <w:tcW w:w="705" w:type="dxa"/>
          </w:tcPr>
          <w:p w14:paraId="4FB25B7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38" w:type="dxa"/>
          </w:tcPr>
          <w:p w14:paraId="086B9E9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F </w:t>
            </w:r>
          </w:p>
        </w:tc>
        <w:tc>
          <w:tcPr>
            <w:tcW w:w="1989" w:type="dxa"/>
          </w:tcPr>
          <w:p w14:paraId="23B0408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12" w:type="dxa"/>
          </w:tcPr>
          <w:p w14:paraId="3BA858E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891" w:type="dxa"/>
          </w:tcPr>
          <w:p w14:paraId="44686CC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11" w:type="dxa"/>
          </w:tcPr>
          <w:p w14:paraId="7522626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0BF2F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955" w:type="dxa"/>
            <w:gridSpan w:val="2"/>
          </w:tcPr>
          <w:p w14:paraId="3215F74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5946" w:type="dxa"/>
            <w:gridSpan w:val="4"/>
            <w:shd w:val="clear" w:color="auto" w:fill="auto"/>
          </w:tcPr>
          <w:p w14:paraId="0FBC5EE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Stool MCS</w:t>
            </w:r>
          </w:p>
        </w:tc>
        <w:tc>
          <w:tcPr>
            <w:tcW w:w="1891" w:type="dxa"/>
            <w:shd w:val="clear" w:color="auto" w:fill="auto"/>
          </w:tcPr>
          <w:p w14:paraId="48924E7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11" w:type="dxa"/>
            <w:shd w:val="clear" w:color="auto" w:fill="auto"/>
          </w:tcPr>
          <w:p w14:paraId="2FD7FC3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Stool</w:t>
            </w:r>
          </w:p>
        </w:tc>
      </w:tr>
    </w:tbl>
    <w:p w14:paraId="04159E84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</w:t>
      </w:r>
    </w:p>
    <w:p w14:paraId="4C6EE82C">
      <w:pPr>
        <w:tabs>
          <w:tab w:val="left" w:pos="2865"/>
        </w:tabs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Colou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r; Greenish </w:t>
      </w:r>
    </w:p>
    <w:p w14:paraId="3BB3BBB6">
      <w:pPr>
        <w:tabs>
          <w:tab w:val="left" w:pos="286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Consistency: Formed</w:t>
      </w:r>
    </w:p>
    <w:p w14:paraId="5124FC6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Microscopy:</w:t>
      </w:r>
    </w:p>
    <w:p w14:paraId="12F3C5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Ova: Not seen</w:t>
      </w:r>
    </w:p>
    <w:p w14:paraId="2CD952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Cysts:  seen</w:t>
      </w:r>
    </w:p>
    <w:p w14:paraId="6A027DE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Others: Nil</w:t>
      </w:r>
    </w:p>
    <w:p w14:paraId="7E5215D8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Culture:</w:t>
      </w:r>
    </w:p>
    <w:p w14:paraId="2E1CEA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Yielded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heavy</w:t>
      </w:r>
      <w:r>
        <w:rPr>
          <w:rFonts w:ascii="Times New Roman" w:hAnsi="Times New Roman" w:cs="Times New Roman"/>
          <w:sz w:val="24"/>
          <w:szCs w:val="24"/>
        </w:rPr>
        <w:t xml:space="preserve"> growth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of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 Shiegella spp</w:t>
      </w:r>
      <w:r>
        <w:rPr>
          <w:rFonts w:ascii="Times New Roman" w:hAnsi="Times New Roman" w:cs="Times New Roman"/>
          <w:sz w:val="24"/>
          <w:szCs w:val="24"/>
        </w:rPr>
        <w:t xml:space="preserve"> after 24hrs of incubation at 37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64606E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ensitivity:</w:t>
      </w:r>
    </w:p>
    <w:tbl>
      <w:tblPr>
        <w:tblStyle w:val="7"/>
        <w:tblW w:w="10220" w:type="dxa"/>
        <w:tblInd w:w="8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8"/>
        <w:gridCol w:w="3192"/>
      </w:tblGrid>
      <w:tr w14:paraId="5213326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62733BE2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Antibiotic</w:t>
            </w:r>
          </w:p>
        </w:tc>
        <w:tc>
          <w:tcPr>
            <w:tcW w:w="3192" w:type="dxa"/>
          </w:tcPr>
          <w:p w14:paraId="79CD3FB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Sensivity</w:t>
            </w:r>
          </w:p>
        </w:tc>
      </w:tr>
      <w:tr w14:paraId="0A58F17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4581F6F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eftriaxone Sulbactam</w:t>
            </w:r>
          </w:p>
        </w:tc>
        <w:tc>
          <w:tcPr>
            <w:tcW w:w="3192" w:type="dxa"/>
          </w:tcPr>
          <w:p w14:paraId="25ECD94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+++</w:t>
            </w:r>
          </w:p>
        </w:tc>
      </w:tr>
      <w:tr w14:paraId="0DF396A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028" w:type="dxa"/>
          </w:tcPr>
          <w:p w14:paraId="1134D05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Cefexime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3229F04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US" w:bidi="ar-SA"/>
              </w:rPr>
              <w:t>R</w:t>
            </w:r>
          </w:p>
        </w:tc>
      </w:tr>
      <w:tr w14:paraId="3B98018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54E6793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Levofloxacin</w:t>
            </w:r>
          </w:p>
        </w:tc>
        <w:tc>
          <w:tcPr>
            <w:tcW w:w="3192" w:type="dxa"/>
          </w:tcPr>
          <w:p w14:paraId="28C57EA3">
            <w:pPr>
              <w:widowControl w:val="0"/>
              <w:tabs>
                <w:tab w:val="center" w:pos="148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+++</w:t>
            </w:r>
          </w:p>
        </w:tc>
      </w:tr>
      <w:tr w14:paraId="38FA2DA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517EF7A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Cefuroxime</w:t>
            </w:r>
          </w:p>
        </w:tc>
        <w:tc>
          <w:tcPr>
            <w:tcW w:w="3192" w:type="dxa"/>
          </w:tcPr>
          <w:p w14:paraId="0EF06FB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6E1216D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70B60A4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Impinem</w:t>
            </w:r>
          </w:p>
        </w:tc>
        <w:tc>
          <w:tcPr>
            <w:tcW w:w="3192" w:type="dxa"/>
          </w:tcPr>
          <w:p w14:paraId="12B6136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</w:t>
            </w:r>
          </w:p>
        </w:tc>
      </w:tr>
      <w:tr w14:paraId="7503C30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47028B6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Genta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cin</w:t>
            </w:r>
          </w:p>
        </w:tc>
        <w:tc>
          <w:tcPr>
            <w:tcW w:w="3192" w:type="dxa"/>
          </w:tcPr>
          <w:p w14:paraId="47AA8D8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+++</w:t>
            </w:r>
            <w:bookmarkStart w:id="0" w:name="_GoBack"/>
            <w:bookmarkEnd w:id="0"/>
          </w:p>
        </w:tc>
      </w:tr>
      <w:tr w14:paraId="6603A928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7028" w:type="dxa"/>
          </w:tcPr>
          <w:p w14:paraId="2C5E386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Ampiclox</w:t>
            </w:r>
          </w:p>
        </w:tc>
        <w:tc>
          <w:tcPr>
            <w:tcW w:w="3192" w:type="dxa"/>
          </w:tcPr>
          <w:p w14:paraId="35A715FF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485E3C7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7028" w:type="dxa"/>
          </w:tcPr>
          <w:p w14:paraId="357D555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Nitrofurantoin</w:t>
            </w:r>
          </w:p>
        </w:tc>
        <w:tc>
          <w:tcPr>
            <w:tcW w:w="3192" w:type="dxa"/>
          </w:tcPr>
          <w:p w14:paraId="24400DC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30C52C0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6242E75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Nalixidic Acid</w:t>
            </w:r>
          </w:p>
        </w:tc>
        <w:tc>
          <w:tcPr>
            <w:tcW w:w="3192" w:type="dxa"/>
          </w:tcPr>
          <w:p w14:paraId="3BB1D85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+++</w:t>
            </w:r>
          </w:p>
        </w:tc>
      </w:tr>
      <w:tr w14:paraId="08BCC47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7028" w:type="dxa"/>
          </w:tcPr>
          <w:p w14:paraId="173667F4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Amox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cilin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Clavulanate</w:t>
            </w:r>
          </w:p>
        </w:tc>
        <w:tc>
          <w:tcPr>
            <w:tcW w:w="3192" w:type="dxa"/>
          </w:tcPr>
          <w:p w14:paraId="1D3EAE9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</w:tr>
      <w:tr w14:paraId="2DA318D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7028" w:type="dxa"/>
          </w:tcPr>
          <w:p w14:paraId="410A252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Cefotaxime</w:t>
            </w:r>
          </w:p>
        </w:tc>
        <w:tc>
          <w:tcPr>
            <w:tcW w:w="3192" w:type="dxa"/>
          </w:tcPr>
          <w:p w14:paraId="7AFC06D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+++</w:t>
            </w:r>
          </w:p>
        </w:tc>
      </w:tr>
      <w:tr w14:paraId="203F481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7028" w:type="dxa"/>
          </w:tcPr>
          <w:p w14:paraId="3C9C861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Ofloxacin</w:t>
            </w:r>
          </w:p>
        </w:tc>
        <w:tc>
          <w:tcPr>
            <w:tcW w:w="3192" w:type="dxa"/>
          </w:tcPr>
          <w:p w14:paraId="78D4797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</w:tr>
    </w:tbl>
    <w:p w14:paraId="22299CC7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03A170A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14:paraId="3D4E9D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MLS. ABDULLAHI SHEHU</w:t>
      </w:r>
    </w:p>
    <w:p w14:paraId="41B36482">
      <w:pPr>
        <w:spacing w:after="0"/>
        <w:rPr>
          <w:rFonts w:ascii="Times New Roman" w:hAnsi="Times New Roman" w:cs="Times New Roman"/>
          <w:sz w:val="24"/>
          <w:szCs w:val="24"/>
        </w:rPr>
      </w:pPr>
    </w:p>
    <w:sectPr>
      <w:headerReference r:id="rId5" w:type="default"/>
      <w:pgSz w:w="12240" w:h="15840"/>
      <w:pgMar w:top="1440" w:right="1440" w:bottom="63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122F18CA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0B0DE03D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2E6046D9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3E8ABFA2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6BE68AA8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+2348164093504, +2348033390574</w:t>
          </w:r>
        </w:p>
        <w:p w14:paraId="066242F3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sz w:val="20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247015</wp:posOffset>
                    </wp:positionV>
                    <wp:extent cx="8147050" cy="8255"/>
                    <wp:effectExtent l="0" t="13970" r="6350" b="15875"/>
                    <wp:wrapNone/>
                    <wp:docPr id="3" name="Straight Connector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7050" cy="8255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27.9pt;margin-top:19.45pt;height:0.65pt;width:641.5pt;mso-position-horizontal-relative:page;z-index:251659264;mso-width-relative:page;mso-height-relative:page;" filled="f" stroked="t" coordsize="21600,21600" o:gfxdata="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zfRSJdgAAAAKAQAADwAAAAAAAAABACAAAAAiAAAAZHJzL2Rvd25y&#10;ZXYueG1sUEsBAhQAFAAAAAgAh07iQBzri0bFAQAAlQMAAA4AAAAAAAAAAQAgAAAAJwEAAGRycy9l&#10;Mm9Eb2MueG1sUEsFBgAAAAAGAAYAWQEAAF4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02AF17C2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</w:tbl>
  <w:p w14:paraId="33D6B06A">
    <w:pPr>
      <w:pStyle w:val="5"/>
    </w:pPr>
  </w:p>
  <w:p w14:paraId="4E3A915F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C8286C"/>
    <w:rsid w:val="426C73ED"/>
    <w:rsid w:val="65780357"/>
    <w:rsid w:val="70C8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2026-03-07T12:14:00Z</dcterms:created>
  <dc:creator>USER</dc:creator>
  <cp:lastModifiedBy>USER</cp:lastModifiedBy>
  <cp:lastPrinted>2026-04-16T10:09:19Z</cp:lastPrinted>
  <dcterms:modified xsi:type="dcterms:W3CDTF">2026-04-16T10:09:39Z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14D4C5A000B941DFA4619FD06B4D6F2B_11</vt:lpwstr>
  </property>
</Properties>
</file>