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Case design choices that mattered: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BodyText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7" w:name="Xc3247faa838c2ddbf5d26769fcdacd2a0e69eee"/>
      <w:r>
        <w:t xml:space="preserve">4. Where it succeeds, where it fails, what we learned</w:t>
      </w:r>
      <w:bookmarkEnd w:id="27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28" w:name="with-more-time"/>
      <w:r>
        <w:t xml:space="preserve">5. With more time</w:t>
      </w:r>
      <w:bookmarkEnd w:id="28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Larger, repeated evals:</w:t>
      </w:r>
      <w:r>
        <w:t xml:space="preserve"> </w:t>
      </w:r>
      <w:r>
        <w:t xml:space="preserve">Expand beyond the 40-case suite and run each</w:t>
      </w:r>
      <w:r>
        <w:t xml:space="preserve"> </w:t>
      </w:r>
      <w:r>
        <w:t xml:space="preserve">configuration multiple times to measure variance and report confidence</w:t>
      </w:r>
      <w:r>
        <w:t xml:space="preserve"> </w:t>
      </w:r>
      <w:r>
        <w:t xml:space="preserve">intervals, rather than relying on a single saturated run.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29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Multilingual coverage:</w:t>
      </w:r>
      <w:r>
        <w:t xml:space="preserve"> </w:t>
      </w:r>
      <w:r>
        <w:t xml:space="preserve">Extend the currently English-only suite across</w:t>
      </w:r>
      <w:r>
        <w:t xml:space="preserve"> </w:t>
      </w:r>
      <w:r>
        <w:t xml:space="preserve">languages and test retrieval, disambiguation, grounding, and abstention</w:t>
      </w:r>
      <w:r>
        <w:t xml:space="preserve"> </w:t>
      </w:r>
      <w:r>
        <w:t xml:space="preserve">separately for each language.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Specialized domain evals:</w:t>
      </w:r>
      <w:r>
        <w:t xml:space="preserve"> </w:t>
      </w:r>
      <w:r>
        <w:t xml:space="preserve">Add healthcare, legal, and finance cases,</w:t>
      </w:r>
      <w:r>
        <w:t xml:space="preserve"> </w:t>
      </w:r>
      <w:r>
        <w:t xml:space="preserve">where requirements for faithfulness, source quality, uncertainty</w:t>
      </w:r>
      <w:r>
        <w:t xml:space="preserve"> </w:t>
      </w:r>
      <w:r>
        <w:t xml:space="preserve">calibration, and appropriate abstention should be stricter.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2026-07-21T19:55:00Z</dcterms:created>
  <dcterms:modified xsi:type="dcterms:W3CDTF">2026-07-21T19:55:00Z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