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5wna1r23jdpv" w:id="0"/>
      <w:bookmarkEnd w:id="0"/>
      <w:r w:rsidDel="00000000" w:rsidR="00000000" w:rsidRPr="00000000">
        <w:rPr>
          <w:rtl w:val="0"/>
        </w:rPr>
        <w:t xml:space="preserve">Multiview Incomplete Knowledge Graph Integration with application to cross-institutional EHR data harmonization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https://pubmed.ncbi.nlm.nih.gov/35872266/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is the problem being solved?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i</w:t>
      </w:r>
      <w:r w:rsidDel="00000000" w:rsidR="00000000" w:rsidRPr="00000000">
        <w:rPr>
          <w:rtl w:val="0"/>
        </w:rPr>
        <w:t xml:space="preserve">ntegrate information from multiple sources with partially overlapping EHR concept codes to enable translations between healthcare systems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is it important?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l</w:t>
      </w:r>
      <w:r w:rsidDel="00000000" w:rsidR="00000000" w:rsidRPr="00000000">
        <w:rPr>
          <w:rtl w:val="0"/>
        </w:rPr>
        <w:t xml:space="preserve">ack of interoperability across healthcare systems.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differential coding practices  between healthcare systems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incentives between healthcare systems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clinical feature might be represented by distinct codes at different healthcare systems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Mappings from local codes to standardized ontologies tend to be incomplete, ambiguous, inaccurate 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Ontologies are constantly updated over time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Comes with complicated relationships such as one-to-many and many-to-many mapping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Time-consuming, resource-intensive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subjective bias and human errors.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rely on domain knowledge </w:t>
      </w:r>
    </w:p>
    <w:p w:rsidR="00000000" w:rsidDel="00000000" w:rsidP="00000000" w:rsidRDefault="00000000" w:rsidRPr="00000000" w14:paraId="00000012">
      <w:pPr>
        <w:spacing w:after="0" w:line="276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previous work exists?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graph (KG) 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Translate components of a KG, which are essentially entities and their relations, to lower dimensional embedding vectors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 based methods 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Train a shallow neural network to predict codes or context of codes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Cosine similarity -&gt; find nearest neighbors of a code -&gt; Dictionary that maps codes between two institutions 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skip-gram algorithm 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matrix factorization (SPPMI-SVD)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is the previous work insufficient to solve the problem?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KG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 input data to be structured as triples of the form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embeddings are typically trained from well structured knowledge databases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form unlabeled EHR data cannot be easily turned into such triplets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 based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patient-level EHR data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concerns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factorization-based embedding algorithms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incorporate information from code textual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SAPBERT (textual information)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embeddings by extracting semantic information from code descriptions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embeddings for codes that are unique to two institutions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embeddings for codes that are shared by the institutions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normalized unit-length embeddings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SPPMI-SVD (co-occurrence)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two initial sets of embeddings based (one each institution)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synchronize the two sets of embeddings by generating an alternative representation of all codes 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based on its cosine similarity with the overlapping codes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compute the cosine-similarity matrices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SynC embeddings: combine to form final set of synchronized cosine-similarity based embeddings</w:t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MIKGI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information from the code descriptions and co-occurrence patterns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solving a constrained minimization problem using PGD</w:t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6980" cy="12181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980" cy="121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component: textual info; second component: co-occurrence info</w:t>
      </w:r>
    </w:p>
    <w:p w:rsidR="00000000" w:rsidDel="00000000" w:rsidP="00000000" w:rsidRDefault="00000000" w:rsidRPr="00000000" w14:paraId="0000003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Tuning parameters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SAPBERT dimension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SPPMI-SVD dimensions (for each initial institution embeddings): assume to be the same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Smallest L s.t.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3900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69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MIKGI regularization lambda and dimension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maximize the accuracy of the trained embeddings 𝐖 in detecting known relationship pairs (AUC)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Veterans Affairs (VA) 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 System and the Mass General Brigham (MGB)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Detecting similar or related concepts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pairs 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pairs of codes that represent highly similar clinical concepts according to existing ontologies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leverage ontologies’s hierarchy to define similar pairs + 916 similar lab–lab pairs manually curated by domain experts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pairs 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pairs of codes that have more complex relation like ‘may cause’ or ‘may treat’. 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curate known relationship pairs from online knowledge sources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cosine similarities of the embedding vectors of known pairs and those of randomly selected pairs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 of the cosine similarities in distinguishing known pairs from random pairs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mapping across two institutions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VA medication codes to RxNorm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 against manually curated labels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based on the top 𝑘 accuracy (acc@k)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VA lab codes to MGB LOINC and/or LP codes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supervised algorithms based on the standard orthogonal transform algorithm 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to a maximum entropy (Max) based supervised algorithm</w:t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normalized local lab descriptions as input features by generating a set of tokens using lexical rules and the corresponding LOINC codes of each local codes as labels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acc@𝑘 (excluding the 500 training pairs)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study of selecting VA local lab codes for a COVID-19 EHR study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curated all VA lab codes and MGB LOINC and LP codes that should be mapped to 21 laboratory tests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4413" cy="132659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413" cy="132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x = VA lab code; x_*i = all such lab codes except curated lab concepts for the 𝑖th test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y =LOINC or LP codes;  y_hat = top 𝑘 LOINC or LP codes that 𝑥 is mapped to</w:t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Identifying features important for COVID-19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whether MIGKI can effectively identify relevant signs/symptoms, medications, laboratory tests to study COVID-19 as a novel disease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12"/>
          <w:szCs w:val="12"/>
        </w:rPr>
      </w:pPr>
      <w:r w:rsidDel="00000000" w:rsidR="00000000" w:rsidRPr="00000000">
        <w:rPr>
          <w:u w:val="single"/>
          <w:rtl w:val="0"/>
        </w:rPr>
        <w:t xml:space="preserve">Detecting similar or related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MIKGI is the only algorithm that attained the highest or near the highest performance for both 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similarity (AUC = 0.918) 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relatedness (AUC = 0.809)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Cross-institutional code mapping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MIKGI attained a higher accuracy for lab code mapping and medication to RxNorm mapping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supervised training with 500 labels, the lab code mapping accuracy improved substantially for MIKGI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14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110"/>
            <w:gridCol w:w="1065"/>
            <w:gridCol w:w="1080"/>
            <w:gridCol w:w="1245"/>
            <w:gridCol w:w="1114.9999999999989"/>
            <w:tblGridChange w:id="0">
              <w:tblGrid>
                <w:gridCol w:w="4110"/>
                <w:gridCol w:w="1065"/>
                <w:gridCol w:w="1080"/>
                <w:gridCol w:w="1245"/>
                <w:gridCol w:w="1114.999999999998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Mapping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acc@1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acc@5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acc@10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acc@20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 LAB Code → LOINC/LP</w:t>
                </w:r>
              </w:p>
              <w:p w:rsidR="00000000" w:rsidDel="00000000" w:rsidP="00000000" w:rsidRDefault="00000000" w:rsidRPr="00000000" w14:paraId="0000007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0.591</w:t>
                </w:r>
              </w:p>
              <w:p w:rsidR="00000000" w:rsidDel="00000000" w:rsidP="00000000" w:rsidRDefault="00000000" w:rsidRPr="00000000" w14:paraId="0000007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0.758</w:t>
                </w:r>
              </w:p>
              <w:p w:rsidR="00000000" w:rsidDel="00000000" w:rsidP="00000000" w:rsidRDefault="00000000" w:rsidRPr="00000000" w14:paraId="0000007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0.818</w:t>
                </w:r>
              </w:p>
              <w:p w:rsidR="00000000" w:rsidDel="00000000" w:rsidP="00000000" w:rsidRDefault="00000000" w:rsidRPr="00000000" w14:paraId="0000007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0.871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 Lab Code → LOINC/LP</w:t>
                </w:r>
              </w:p>
              <w:p w:rsidR="00000000" w:rsidDel="00000000" w:rsidP="00000000" w:rsidRDefault="00000000" w:rsidRPr="00000000" w14:paraId="0000007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supervised learning with 500 labels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0.777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0.879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0.904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0.929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 Medication Code → RxNorm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0.910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0.975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0.995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0.995</w:t>
                </w:r>
              </w:p>
              <w:p w:rsidR="00000000" w:rsidDel="00000000" w:rsidP="00000000" w:rsidRDefault="00000000" w:rsidRPr="00000000" w14:paraId="0000008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study of selecting VA local lab codes for a COVID EHR study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MIKGI achieved the highest sensitivity among all methods while maintaining a high specificity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Performance in identifying COVID-19 related codes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</w:t>
      </w:r>
      <w:r w:rsidDel="00000000" w:rsidR="00000000" w:rsidRPr="00000000">
        <w:rPr>
          <w:rtl w:val="0"/>
        </w:rPr>
        <w:t xml:space="preserve"> 167 original EHR codes and 25 LP codes as potentially relevant for COVID-19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identify key symptoms, medications, procedures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with recent literature on the diagnosis and management of COVID-19</w:t>
      </w:r>
    </w:p>
    <w:p w:rsidR="00000000" w:rsidDel="00000000" w:rsidP="00000000" w:rsidRDefault="00000000" w:rsidRPr="00000000" w14:paraId="0000008C">
      <w:pPr>
        <w:spacing w:after="0" w:line="276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ptos" w:cs="Aptos" w:eastAsia="Aptos" w:hAnsi="Apto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high quality embeddings 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simultaneously represent EHR codes from multiple institutions 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information from code descriptions and co-occurrence patterns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Overcomes data privacy challenges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enables cross institutional code mapping for data harmonization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MIKGI-based code embeddings can be used to directly project patient features to an embedding space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can facilitate multi-institutional integrative analysis and improve cross institutional transportability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Attains the most robust performance across multiple downstream tasks compared to the commonly used embedding methods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PubmedBERT, CODER, OT, and PT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either do not incorporate code description or only use short phrases with insufficient information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SAPBERT, BioBERT: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 better than the other 4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MIKGI still attains more robust performance than them by further leveraging code co-occurrence patterns in EHR data, which essentially encode the meaning of codes in clinical practice based on their relationship with other codes.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Computationally efficient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updated over time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only relies on the simple co-occurrence matrix of code pairs from the EHR along with code descriptions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Serve as feature selection tools or directly representing selected features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easily adapted to include &gt;2 EHR systems/institutions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multi-task matrix completion problem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u w:val="single"/>
          <w:rtl w:val="0"/>
        </w:rPr>
        <w:t xml:space="preserve">nsupervised VA lab code mapping only attained acc@1 of 59%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 of lab code descriptions having varying degrees of ambiguity with the use of acronyms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fully utilizing the EHR information on the laboratory tests such as their findings (e.g., high vs normal)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laboratory tests are always ordered together as part of a panel, which results in identical EHR embeddings for their associated EHR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ptos" w:cs="Aptos" w:eastAsia="Aptos" w:hAnsi="Aptos"/>
          <w:color w:val="1f2328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What are the next steps for future research?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urther improve the code mapping accuracy via supervised methods 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supervised or semi-supervised machine learning methods can be used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enrich the knowledge network by predicting specific associations between a pair of EHR concepts such as ‘‘may treat’’ or ‘‘may cause’’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med.ncbi.nlm.nih.gov/35872266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LxgyWeiRA9xX2VP+6aHlDKEWA==">CgMxLjAaHwoBMBIaChgICVIUChJ0YWJsZS5xZXA5cjk1ZjQ5Z2gyDmguNXduYTFyMjNqZHB2OAByITFFbGtoVWVVTldqbGQzRU4yTmdUT1lVZkxUamlKbHJFRw==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2024-09-10T01:07:25.6208427Z</dcterms:created>
  <dc:creator>Wai Yu Amanda Ng</dc:creator>
</cp:coreProperties>
</file>