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75" w:rsidRPr="002F6394" w:rsidRDefault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>NEW ERTIGA DREZA</w:t>
      </w:r>
    </w:p>
    <w:p w:rsidR="002F6394" w:rsidRPr="002F6394" w:rsidRDefault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>EVERYDAY IS NEW</w:t>
      </w:r>
      <w:r w:rsidRPr="002F6394">
        <w:rPr>
          <w:rFonts w:ascii="Times New Roman" w:hAnsi="Times New Roman" w:cs="Times New Roman"/>
          <w:sz w:val="32"/>
          <w:szCs w:val="32"/>
        </w:rPr>
        <w:tab/>
      </w:r>
    </w:p>
    <w:p w:rsidR="002F6394" w:rsidRPr="002F6394" w:rsidRDefault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NEW ERTIGA DREZA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tampil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berbeda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bagian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eksterior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bagian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depan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penyegaran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meliputi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New Front Bumper, New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GarnishChrome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Grille Radiator Upper, New Grille Radiator Upper, New Grille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RadiatorLower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, New LED (Light-Emitting Diode), New Garnish Radiator Lower, New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DesignAlloy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wheel 15 inch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New Front Grille Garnish Chrome Ring (DREZA GS).</w:t>
      </w:r>
    </w:p>
    <w:p w:rsidR="002F6394" w:rsidRPr="002F6394" w:rsidRDefault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F6394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F6394">
        <w:rPr>
          <w:rFonts w:ascii="Times New Roman" w:hAnsi="Times New Roman" w:cs="Times New Roman"/>
          <w:sz w:val="32"/>
          <w:szCs w:val="32"/>
        </w:rPr>
        <w:t xml:space="preserve"> PEARL SNOW WHITE , COOL BLACK METALIC , GRAPHITE GRAY METALIC , PEARL TWILIGHT VIOLET.</w:t>
      </w:r>
    </w:p>
    <w:p w:rsidR="002F6394" w:rsidRPr="002F6394" w:rsidRDefault="002F6394">
      <w:pPr>
        <w:rPr>
          <w:rFonts w:ascii="Times New Roman" w:hAnsi="Times New Roman" w:cs="Times New Roman"/>
          <w:sz w:val="32"/>
          <w:szCs w:val="32"/>
        </w:rPr>
      </w:pPr>
    </w:p>
    <w:p w:rsidR="002F6394" w:rsidRPr="002F6394" w:rsidRDefault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b/>
          <w:sz w:val="32"/>
          <w:szCs w:val="32"/>
        </w:rPr>
        <w:t>Spesifikasi</w:t>
      </w:r>
      <w:proofErr w:type="spellEnd"/>
    </w:p>
    <w:p w:rsidR="002F6394" w:rsidRPr="002F6394" w:rsidRDefault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b/>
          <w:sz w:val="32"/>
          <w:szCs w:val="32"/>
        </w:rPr>
        <w:t>Dimensi</w:t>
      </w:r>
      <w:proofErr w:type="spellEnd"/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Keseluruhan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4.325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Lebar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Keseluruhan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1.695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Tinggi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Keseluruhan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1.685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Poros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Roda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2.740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Pijak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Depan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1.480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Pijak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1.490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Terendah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185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Radius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Putar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Minimum</w:t>
      </w:r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5.2 m</w:t>
      </w:r>
    </w:p>
    <w:p w:rsidR="002F6394" w:rsidRP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b/>
          <w:sz w:val="32"/>
          <w:szCs w:val="32"/>
        </w:rPr>
        <w:t>Mesin</w:t>
      </w:r>
      <w:proofErr w:type="spellEnd"/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K14B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Isi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Silinder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1.373 cc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Katup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16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lastRenderedPageBreak/>
        <w:t>Jumlah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Silinder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4 in-line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Diameter x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Langkah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73.0 x 82.0 mm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Perbandingan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Kompresi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1: 10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Daya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Maksimum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92PS/6.000rpm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Momem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Puntir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Maksimum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130Nm/4.000rpm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Bahan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Bakar</w:t>
      </w:r>
      <w:r w:rsidRPr="002F6394"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Multi Point Injection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</w:p>
    <w:p w:rsidR="002F6394" w:rsidRP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b/>
          <w:sz w:val="32"/>
          <w:szCs w:val="32"/>
        </w:rPr>
        <w:t>Transmisi</w:t>
      </w:r>
      <w:proofErr w:type="spellEnd"/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Perbandingan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Gigi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akhir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Ratio 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Gear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5-Speed Manual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4-Speed Automatic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3.909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2.875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2.043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1.568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1.407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1.000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1.064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0.697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0.769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Reverse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3.250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2.300</w:t>
            </w:r>
          </w:p>
        </w:tc>
      </w:tr>
      <w:tr w:rsidR="002F6394" w:rsidRPr="002F6394" w:rsidTr="002F6394">
        <w:tc>
          <w:tcPr>
            <w:tcW w:w="3116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Final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4.687</w:t>
            </w:r>
          </w:p>
        </w:tc>
        <w:tc>
          <w:tcPr>
            <w:tcW w:w="3117" w:type="dxa"/>
          </w:tcPr>
          <w:p w:rsidR="002F6394" w:rsidRPr="002F6394" w:rsidRDefault="002F6394" w:rsidP="002F639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63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4.54</w:t>
            </w:r>
          </w:p>
        </w:tc>
      </w:tr>
    </w:tbl>
    <w:p w:rsid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</w:p>
    <w:p w:rsid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Berat</w:t>
      </w:r>
      <w:proofErr w:type="spellEnd"/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Berat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6394">
        <w:rPr>
          <w:rFonts w:ascii="Times New Roman" w:hAnsi="Times New Roman" w:cs="Times New Roman"/>
          <w:sz w:val="32"/>
          <w:szCs w:val="32"/>
        </w:rPr>
        <w:t>Kosong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394">
        <w:rPr>
          <w:rFonts w:ascii="Times New Roman" w:hAnsi="Times New Roman" w:cs="Times New Roman"/>
          <w:sz w:val="32"/>
          <w:szCs w:val="32"/>
        </w:rPr>
        <w:t>MT) 1.185 kg. (AT) 1.195 Kg</w:t>
      </w:r>
    </w:p>
    <w:p w:rsid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Berat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F6394">
        <w:rPr>
          <w:rFonts w:ascii="Times New Roman" w:hAnsi="Times New Roman" w:cs="Times New Roman"/>
          <w:sz w:val="32"/>
          <w:szCs w:val="32"/>
        </w:rPr>
        <w:t>Kotor(</w:t>
      </w:r>
      <w:proofErr w:type="gramEnd"/>
      <w:r w:rsidRPr="002F6394">
        <w:rPr>
          <w:rFonts w:ascii="Times New Roman" w:hAnsi="Times New Roman" w:cs="Times New Roman"/>
          <w:sz w:val="32"/>
          <w:szCs w:val="32"/>
        </w:rPr>
        <w:t>MT) 1.185 kg. (AT) 1.195 Kg</w:t>
      </w:r>
    </w:p>
    <w:p w:rsid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</w:p>
    <w:p w:rsid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Rangka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Kemudi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Rack &amp; Pinion / Power Steering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Suspensi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Depan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MacPherson Strut with Coil Spring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Suspensi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Torsion Beam with Coil Spring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lastRenderedPageBreak/>
        <w:t xml:space="preserve">Rem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Depan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Ventilated disc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r w:rsidRPr="002F6394">
        <w:rPr>
          <w:rFonts w:ascii="Times New Roman" w:hAnsi="Times New Roman" w:cs="Times New Roman"/>
          <w:sz w:val="32"/>
          <w:szCs w:val="32"/>
        </w:rPr>
        <w:t xml:space="preserve">Rem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Leading / Training Drum</w:t>
      </w:r>
    </w:p>
    <w:p w:rsid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Ukuran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Ban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185/65 R15</w:t>
      </w:r>
    </w:p>
    <w:p w:rsid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</w:p>
    <w:p w:rsidR="002F6394" w:rsidRDefault="002F6394" w:rsidP="002F63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Kapasitas</w:t>
      </w:r>
      <w:proofErr w:type="spellEnd"/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Tempat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Duduk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6394">
        <w:rPr>
          <w:rFonts w:ascii="Times New Roman" w:hAnsi="Times New Roman" w:cs="Times New Roman"/>
          <w:sz w:val="32"/>
          <w:szCs w:val="32"/>
        </w:rPr>
        <w:t>7 Orang</w:t>
      </w:r>
    </w:p>
    <w:p w:rsidR="002F6394" w:rsidRPr="002F6394" w:rsidRDefault="002F6394" w:rsidP="002F63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6394">
        <w:rPr>
          <w:rFonts w:ascii="Times New Roman" w:hAnsi="Times New Roman" w:cs="Times New Roman"/>
          <w:sz w:val="32"/>
          <w:szCs w:val="32"/>
        </w:rPr>
        <w:t>Tangki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394">
        <w:rPr>
          <w:rFonts w:ascii="Times New Roman" w:hAnsi="Times New Roman" w:cs="Times New Roman"/>
          <w:sz w:val="32"/>
          <w:szCs w:val="32"/>
        </w:rPr>
        <w:t>Bahan</w:t>
      </w:r>
      <w:proofErr w:type="spellEnd"/>
      <w:r w:rsidRPr="002F6394">
        <w:rPr>
          <w:rFonts w:ascii="Times New Roman" w:hAnsi="Times New Roman" w:cs="Times New Roman"/>
          <w:sz w:val="32"/>
          <w:szCs w:val="32"/>
        </w:rPr>
        <w:t xml:space="preserve"> Bakar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bookmarkStart w:id="0" w:name="_GoBack"/>
      <w:bookmarkEnd w:id="0"/>
      <w:r w:rsidRPr="002F6394">
        <w:rPr>
          <w:rFonts w:ascii="Times New Roman" w:hAnsi="Times New Roman" w:cs="Times New Roman"/>
          <w:sz w:val="32"/>
          <w:szCs w:val="32"/>
        </w:rPr>
        <w:t>45 Liter</w:t>
      </w:r>
    </w:p>
    <w:sectPr w:rsidR="002F6394" w:rsidRPr="002F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94"/>
    <w:rsid w:val="002F6394"/>
    <w:rsid w:val="00387622"/>
    <w:rsid w:val="008D3D27"/>
    <w:rsid w:val="00B11262"/>
    <w:rsid w:val="00F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6B8E8-6836-4598-96DD-6965DC40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6394"/>
  </w:style>
  <w:style w:type="character" w:styleId="Emphasis">
    <w:name w:val="Emphasis"/>
    <w:basedOn w:val="DefaultParagraphFont"/>
    <w:uiPriority w:val="20"/>
    <w:qFormat/>
    <w:rsid w:val="002F6394"/>
    <w:rPr>
      <w:i/>
      <w:iCs/>
    </w:rPr>
  </w:style>
  <w:style w:type="table" w:styleId="TableGrid">
    <w:name w:val="Table Grid"/>
    <w:basedOn w:val="TableNormal"/>
    <w:uiPriority w:val="39"/>
    <w:rsid w:val="002F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44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86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9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58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80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7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65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19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16B0DB-4C7F-410A-8077-28467B78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</dc:creator>
  <cp:keywords/>
  <dc:description/>
  <cp:lastModifiedBy>William Jonathan</cp:lastModifiedBy>
  <cp:revision>1</cp:revision>
  <dcterms:created xsi:type="dcterms:W3CDTF">2016-12-08T15:16:00Z</dcterms:created>
  <dcterms:modified xsi:type="dcterms:W3CDTF">2016-12-08T15:23:00Z</dcterms:modified>
</cp:coreProperties>
</file>